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CE1" w:rsidRPr="00147840" w:rsidRDefault="004238C2" w:rsidP="00152BFD">
      <w:pPr>
        <w:spacing w:after="0" w:line="240" w:lineRule="auto"/>
        <w:ind w:left="4536" w:right="18" w:firstLine="0"/>
        <w:rPr>
          <w:color w:val="auto"/>
          <w:szCs w:val="24"/>
        </w:rPr>
      </w:pPr>
      <w:bookmarkStart w:id="0" w:name="_GoBack"/>
      <w:bookmarkEnd w:id="0"/>
      <w:r w:rsidRPr="00147840">
        <w:rPr>
          <w:b/>
          <w:color w:val="auto"/>
          <w:szCs w:val="24"/>
        </w:rPr>
        <w:t xml:space="preserve">COMISIÓN PERMANENTE DE </w:t>
      </w:r>
      <w:r w:rsidR="00E64B44" w:rsidRPr="00147840">
        <w:rPr>
          <w:b/>
          <w:color w:val="auto"/>
          <w:szCs w:val="24"/>
        </w:rPr>
        <w:t>SALUD Y SEGURIDAD SOCIAL</w:t>
      </w:r>
      <w:r w:rsidR="0008268C" w:rsidRPr="00147840">
        <w:rPr>
          <w:b/>
          <w:color w:val="auto"/>
          <w:szCs w:val="24"/>
        </w:rPr>
        <w:t>.</w:t>
      </w:r>
      <w:r w:rsidRPr="00147840">
        <w:rPr>
          <w:b/>
          <w:color w:val="auto"/>
          <w:szCs w:val="24"/>
        </w:rPr>
        <w:t xml:space="preserve"> </w:t>
      </w:r>
      <w:r w:rsidRPr="00147840">
        <w:rPr>
          <w:color w:val="auto"/>
          <w:szCs w:val="24"/>
        </w:rPr>
        <w:t xml:space="preserve">DIPUTADOS: </w:t>
      </w:r>
      <w:r w:rsidR="00E64B44" w:rsidRPr="00147840">
        <w:rPr>
          <w:color w:val="auto"/>
          <w:szCs w:val="24"/>
        </w:rPr>
        <w:t>MANUEL ARMANDO DÍAZ SUÁREZ, MARCOS NICOLÁS RODRÍGUEZ RUZ, MIGUEL EDMUNDO CANDILA NOH, MARÍA TERESA MOISÉS ESCALANTE, LUIS MARÍA AGUILAR CASTILLO, ROSA ADRIANA DÍAZ LIZAMA Y LETICIA GABRIELA EUAN MIS</w:t>
      </w:r>
      <w:r w:rsidR="002B059E" w:rsidRPr="00147840">
        <w:rPr>
          <w:color w:val="auto"/>
          <w:szCs w:val="24"/>
        </w:rPr>
        <w:t>.</w:t>
      </w:r>
      <w:r w:rsidR="0042119C" w:rsidRPr="00147840">
        <w:rPr>
          <w:color w:val="auto"/>
          <w:szCs w:val="24"/>
        </w:rPr>
        <w:t>-</w:t>
      </w:r>
      <w:r w:rsidR="00E64B44" w:rsidRPr="00147840">
        <w:rPr>
          <w:color w:val="auto"/>
          <w:szCs w:val="24"/>
        </w:rPr>
        <w:t xml:space="preserve"> - - - - - -</w:t>
      </w:r>
    </w:p>
    <w:p w:rsidR="00641D4D" w:rsidRPr="00147840" w:rsidRDefault="00641D4D" w:rsidP="00EE5C66">
      <w:pPr>
        <w:spacing w:after="0" w:line="360" w:lineRule="auto"/>
        <w:ind w:left="-5" w:right="-15"/>
        <w:jc w:val="left"/>
        <w:rPr>
          <w:b/>
          <w:color w:val="auto"/>
        </w:rPr>
      </w:pPr>
    </w:p>
    <w:p w:rsidR="0028596B" w:rsidRPr="00147840" w:rsidRDefault="006E19EC" w:rsidP="00EE5C66">
      <w:pPr>
        <w:spacing w:after="0" w:line="360" w:lineRule="auto"/>
        <w:ind w:left="0" w:right="62" w:firstLine="708"/>
        <w:jc w:val="left"/>
        <w:rPr>
          <w:b/>
          <w:color w:val="auto"/>
        </w:rPr>
      </w:pPr>
      <w:r>
        <w:rPr>
          <w:b/>
          <w:color w:val="auto"/>
        </w:rPr>
        <w:t>HONORABLE</w:t>
      </w:r>
      <w:r w:rsidR="004238C2" w:rsidRPr="00147840">
        <w:rPr>
          <w:b/>
          <w:color w:val="auto"/>
        </w:rPr>
        <w:t xml:space="preserve"> CONGRESO DEL ESTADO:</w:t>
      </w:r>
      <w:r w:rsidR="008E54F4" w:rsidRPr="00147840">
        <w:rPr>
          <w:b/>
          <w:color w:val="auto"/>
        </w:rPr>
        <w:br/>
      </w:r>
      <w:r w:rsidR="00BD6122" w:rsidRPr="00147840">
        <w:rPr>
          <w:b/>
          <w:color w:val="auto"/>
        </w:rPr>
        <w:t xml:space="preserve">     </w:t>
      </w:r>
    </w:p>
    <w:p w:rsidR="00AC5560" w:rsidRDefault="0028596B" w:rsidP="00EE5C66">
      <w:pPr>
        <w:spacing w:after="0" w:line="360" w:lineRule="auto"/>
        <w:ind w:left="0" w:right="62" w:firstLine="708"/>
        <w:rPr>
          <w:color w:val="auto"/>
          <w:szCs w:val="24"/>
        </w:rPr>
      </w:pPr>
      <w:r w:rsidRPr="00147840">
        <w:rPr>
          <w:color w:val="auto"/>
          <w:szCs w:val="24"/>
        </w:rPr>
        <w:t xml:space="preserve">En </w:t>
      </w:r>
      <w:r w:rsidR="00B86EBE">
        <w:rPr>
          <w:color w:val="auto"/>
          <w:szCs w:val="24"/>
        </w:rPr>
        <w:t>sesiones ordinarias de P</w:t>
      </w:r>
      <w:r w:rsidR="00AC5560">
        <w:rPr>
          <w:color w:val="auto"/>
          <w:szCs w:val="24"/>
        </w:rPr>
        <w:t xml:space="preserve">leno de este H. Congreso del Estado, celebradas en </w:t>
      </w:r>
      <w:r w:rsidR="00097E71" w:rsidRPr="00147840">
        <w:rPr>
          <w:color w:val="auto"/>
          <w:szCs w:val="24"/>
        </w:rPr>
        <w:t>fecha</w:t>
      </w:r>
      <w:r w:rsidR="00AC5560">
        <w:rPr>
          <w:color w:val="auto"/>
          <w:szCs w:val="24"/>
        </w:rPr>
        <w:t xml:space="preserve">s 20 de noviembre de 2019 y 28 de marzo del presente año, se turnaron a esta </w:t>
      </w:r>
      <w:r w:rsidRPr="00147840">
        <w:rPr>
          <w:color w:val="auto"/>
          <w:szCs w:val="24"/>
        </w:rPr>
        <w:t xml:space="preserve">Comisión Permanente de </w:t>
      </w:r>
      <w:r w:rsidR="00097E71" w:rsidRPr="00147840">
        <w:rPr>
          <w:color w:val="auto"/>
          <w:szCs w:val="24"/>
        </w:rPr>
        <w:t xml:space="preserve">Salud y Seguridad Social, </w:t>
      </w:r>
      <w:r w:rsidR="005700AB">
        <w:rPr>
          <w:color w:val="auto"/>
          <w:szCs w:val="24"/>
        </w:rPr>
        <w:t>para su respectivo estudio</w:t>
      </w:r>
      <w:r w:rsidR="00AC5560">
        <w:rPr>
          <w:color w:val="auto"/>
          <w:szCs w:val="24"/>
        </w:rPr>
        <w:t xml:space="preserve">, análisis y </w:t>
      </w:r>
      <w:r w:rsidR="005700AB">
        <w:rPr>
          <w:color w:val="auto"/>
          <w:szCs w:val="24"/>
        </w:rPr>
        <w:t>dictamen,</w:t>
      </w:r>
      <w:r w:rsidR="001C040F">
        <w:rPr>
          <w:color w:val="auto"/>
          <w:szCs w:val="24"/>
        </w:rPr>
        <w:t xml:space="preserve"> </w:t>
      </w:r>
      <w:r w:rsidR="006058B8">
        <w:rPr>
          <w:color w:val="auto"/>
          <w:szCs w:val="24"/>
        </w:rPr>
        <w:t>la propuesta de d</w:t>
      </w:r>
      <w:r w:rsidR="001C040F">
        <w:rPr>
          <w:color w:val="auto"/>
          <w:szCs w:val="24"/>
        </w:rPr>
        <w:t xml:space="preserve">ecreto que adiciona el artículo 34 Bis de la Ley para la Donación y Trasplantes de Órganos, Tejidos y Células en el Estado de Yucatán, signada por el Diputado Luis Enrique Borjas Romero y </w:t>
      </w:r>
      <w:r w:rsidR="005700AB">
        <w:rPr>
          <w:color w:val="auto"/>
          <w:szCs w:val="24"/>
        </w:rPr>
        <w:t>la iniciativa</w:t>
      </w:r>
      <w:r w:rsidR="00AC5560">
        <w:rPr>
          <w:color w:val="auto"/>
          <w:szCs w:val="24"/>
        </w:rPr>
        <w:t xml:space="preserve"> de decreto mediante el cual se modifican y adicionan diversas fracciones y artículos de la Ley </w:t>
      </w:r>
      <w:r w:rsidR="005700AB">
        <w:rPr>
          <w:color w:val="auto"/>
          <w:szCs w:val="24"/>
        </w:rPr>
        <w:t xml:space="preserve">para la Donación y </w:t>
      </w:r>
      <w:r w:rsidR="006C4D71">
        <w:rPr>
          <w:color w:val="auto"/>
          <w:szCs w:val="24"/>
        </w:rPr>
        <w:t>Trasplante</w:t>
      </w:r>
      <w:r w:rsidR="00802CAE">
        <w:rPr>
          <w:color w:val="auto"/>
          <w:szCs w:val="24"/>
        </w:rPr>
        <w:t>s</w:t>
      </w:r>
      <w:r w:rsidR="005700AB">
        <w:rPr>
          <w:color w:val="auto"/>
          <w:szCs w:val="24"/>
        </w:rPr>
        <w:t xml:space="preserve"> de Órganos, Tejidos y Células, la Ley </w:t>
      </w:r>
      <w:r w:rsidR="00AC5560">
        <w:rPr>
          <w:color w:val="auto"/>
          <w:szCs w:val="24"/>
        </w:rPr>
        <w:t>de Trabajadores a</w:t>
      </w:r>
      <w:r w:rsidR="005700AB">
        <w:rPr>
          <w:color w:val="auto"/>
          <w:szCs w:val="24"/>
        </w:rPr>
        <w:t>l Servicio del Estado y los Municipios y la Ley de Salud</w:t>
      </w:r>
      <w:r w:rsidR="00B86EBE">
        <w:rPr>
          <w:color w:val="auto"/>
          <w:szCs w:val="24"/>
        </w:rPr>
        <w:t>,</w:t>
      </w:r>
      <w:r w:rsidR="005700AB">
        <w:rPr>
          <w:color w:val="auto"/>
          <w:szCs w:val="24"/>
        </w:rPr>
        <w:t xml:space="preserve"> todas del Estado de Yucatán</w:t>
      </w:r>
      <w:r w:rsidR="001C040F">
        <w:rPr>
          <w:color w:val="auto"/>
          <w:szCs w:val="24"/>
        </w:rPr>
        <w:t>, suscrita</w:t>
      </w:r>
      <w:r w:rsidR="005700AB">
        <w:rPr>
          <w:color w:val="auto"/>
          <w:szCs w:val="24"/>
        </w:rPr>
        <w:t xml:space="preserve"> por </w:t>
      </w:r>
      <w:r w:rsidR="001C040F">
        <w:rPr>
          <w:color w:val="auto"/>
          <w:szCs w:val="24"/>
        </w:rPr>
        <w:t xml:space="preserve">el Diputado </w:t>
      </w:r>
      <w:r w:rsidR="005700AB">
        <w:rPr>
          <w:color w:val="auto"/>
          <w:szCs w:val="24"/>
        </w:rPr>
        <w:t>Manuel Armando Díaz Suárez</w:t>
      </w:r>
      <w:r w:rsidR="006C4D71">
        <w:rPr>
          <w:color w:val="auto"/>
          <w:szCs w:val="24"/>
        </w:rPr>
        <w:t>.</w:t>
      </w:r>
      <w:r w:rsidR="005700AB">
        <w:rPr>
          <w:color w:val="auto"/>
          <w:szCs w:val="24"/>
        </w:rPr>
        <w:t xml:space="preserve"> </w:t>
      </w:r>
    </w:p>
    <w:p w:rsidR="00AC5560" w:rsidRDefault="00AC5560" w:rsidP="00EE5C66">
      <w:pPr>
        <w:spacing w:after="0" w:line="360" w:lineRule="auto"/>
        <w:ind w:left="0" w:right="62" w:firstLine="708"/>
        <w:rPr>
          <w:color w:val="auto"/>
          <w:szCs w:val="24"/>
        </w:rPr>
      </w:pPr>
    </w:p>
    <w:p w:rsidR="00C53B17" w:rsidRPr="00147840" w:rsidRDefault="00C53B17" w:rsidP="00EE5C66">
      <w:pPr>
        <w:spacing w:after="0" w:line="360" w:lineRule="auto"/>
        <w:ind w:left="0" w:right="62" w:firstLine="708"/>
        <w:rPr>
          <w:color w:val="auto"/>
        </w:rPr>
      </w:pPr>
    </w:p>
    <w:p w:rsidR="00355A3A" w:rsidRPr="00147840" w:rsidRDefault="0028596B" w:rsidP="00355A3A">
      <w:pPr>
        <w:spacing w:after="0" w:line="360" w:lineRule="auto"/>
        <w:ind w:left="0" w:right="62" w:firstLine="708"/>
        <w:rPr>
          <w:color w:val="auto"/>
        </w:rPr>
      </w:pPr>
      <w:r w:rsidRPr="00147840">
        <w:rPr>
          <w:color w:val="auto"/>
        </w:rPr>
        <w:t>L</w:t>
      </w:r>
      <w:r w:rsidR="002522B3" w:rsidRPr="00147840">
        <w:rPr>
          <w:color w:val="auto"/>
        </w:rPr>
        <w:t>o</w:t>
      </w:r>
      <w:r w:rsidRPr="00147840">
        <w:rPr>
          <w:color w:val="auto"/>
        </w:rPr>
        <w:t>s</w:t>
      </w:r>
      <w:r w:rsidR="00C63CF4" w:rsidRPr="00147840">
        <w:rPr>
          <w:color w:val="auto"/>
        </w:rPr>
        <w:t xml:space="preserve"> </w:t>
      </w:r>
      <w:r w:rsidR="00A027AA" w:rsidRPr="00147840">
        <w:rPr>
          <w:color w:val="auto"/>
        </w:rPr>
        <w:t xml:space="preserve">diputados </w:t>
      </w:r>
      <w:r w:rsidR="00CA7A59">
        <w:rPr>
          <w:color w:val="auto"/>
        </w:rPr>
        <w:t xml:space="preserve">y diputadas </w:t>
      </w:r>
      <w:r w:rsidR="006C4D71">
        <w:rPr>
          <w:color w:val="auto"/>
        </w:rPr>
        <w:t>integrantes de esta C</w:t>
      </w:r>
      <w:r w:rsidR="00A027AA" w:rsidRPr="00147840">
        <w:rPr>
          <w:color w:val="auto"/>
        </w:rPr>
        <w:t xml:space="preserve">omisión </w:t>
      </w:r>
      <w:r w:rsidR="006C4D71">
        <w:rPr>
          <w:color w:val="auto"/>
        </w:rPr>
        <w:t>P</w:t>
      </w:r>
      <w:r w:rsidRPr="00147840">
        <w:rPr>
          <w:color w:val="auto"/>
        </w:rPr>
        <w:t>ermanente, en los trabajos de estudio y análisis de la</w:t>
      </w:r>
      <w:r w:rsidR="006C4D71">
        <w:rPr>
          <w:color w:val="auto"/>
        </w:rPr>
        <w:t>s</w:t>
      </w:r>
      <w:r w:rsidRPr="00147840">
        <w:rPr>
          <w:color w:val="auto"/>
        </w:rPr>
        <w:t xml:space="preserve"> iniciativa</w:t>
      </w:r>
      <w:r w:rsidR="006C4D71">
        <w:rPr>
          <w:color w:val="auto"/>
        </w:rPr>
        <w:t>s</w:t>
      </w:r>
      <w:r w:rsidR="00A577F6" w:rsidRPr="00147840">
        <w:rPr>
          <w:color w:val="auto"/>
        </w:rPr>
        <w:t xml:space="preserve"> </w:t>
      </w:r>
      <w:r w:rsidR="000D09E4">
        <w:rPr>
          <w:color w:val="auto"/>
        </w:rPr>
        <w:t>antes</w:t>
      </w:r>
      <w:r w:rsidRPr="00147840">
        <w:rPr>
          <w:color w:val="auto"/>
        </w:rPr>
        <w:t xml:space="preserve"> mencionada</w:t>
      </w:r>
      <w:r w:rsidR="006C4D71">
        <w:rPr>
          <w:color w:val="auto"/>
        </w:rPr>
        <w:t>s</w:t>
      </w:r>
      <w:r w:rsidRPr="00147840">
        <w:rPr>
          <w:color w:val="auto"/>
        </w:rPr>
        <w:t>, tomamos en consideración los siguientes,</w:t>
      </w:r>
    </w:p>
    <w:p w:rsidR="00355A3A" w:rsidRDefault="00355A3A" w:rsidP="00355A3A">
      <w:pPr>
        <w:spacing w:after="0" w:line="360" w:lineRule="auto"/>
        <w:ind w:left="0" w:right="62" w:firstLine="708"/>
        <w:rPr>
          <w:color w:val="auto"/>
        </w:rPr>
      </w:pPr>
    </w:p>
    <w:p w:rsidR="006C4D71" w:rsidRDefault="006C4D71" w:rsidP="00355A3A">
      <w:pPr>
        <w:spacing w:after="0" w:line="360" w:lineRule="auto"/>
        <w:ind w:left="0" w:right="62" w:firstLine="708"/>
        <w:rPr>
          <w:color w:val="auto"/>
        </w:rPr>
      </w:pPr>
    </w:p>
    <w:p w:rsidR="006C4D71" w:rsidRPr="00147840" w:rsidRDefault="006C4D71" w:rsidP="00355A3A">
      <w:pPr>
        <w:spacing w:after="0" w:line="360" w:lineRule="auto"/>
        <w:ind w:left="0" w:right="62" w:firstLine="708"/>
        <w:rPr>
          <w:color w:val="auto"/>
        </w:rPr>
      </w:pPr>
    </w:p>
    <w:p w:rsidR="0028596B" w:rsidRPr="00147840" w:rsidRDefault="0028596B" w:rsidP="00355A3A">
      <w:pPr>
        <w:spacing w:after="0" w:line="360" w:lineRule="auto"/>
        <w:ind w:left="0" w:right="62" w:firstLine="708"/>
        <w:jc w:val="center"/>
        <w:rPr>
          <w:b/>
          <w:color w:val="auto"/>
        </w:rPr>
      </w:pPr>
      <w:r w:rsidRPr="00147840">
        <w:rPr>
          <w:b/>
          <w:color w:val="auto"/>
        </w:rPr>
        <w:lastRenderedPageBreak/>
        <w:t>A N T E C E D E N T E S:</w:t>
      </w:r>
    </w:p>
    <w:p w:rsidR="0028596B" w:rsidRPr="00147840" w:rsidRDefault="0028596B" w:rsidP="00EE5C66">
      <w:pPr>
        <w:spacing w:after="0" w:line="360" w:lineRule="auto"/>
        <w:ind w:left="0" w:right="62" w:firstLine="0"/>
        <w:rPr>
          <w:color w:val="auto"/>
        </w:rPr>
      </w:pPr>
    </w:p>
    <w:p w:rsidR="004E3777" w:rsidRPr="00147840" w:rsidRDefault="00F14A16" w:rsidP="004E3777">
      <w:pPr>
        <w:spacing w:after="0" w:line="360" w:lineRule="auto"/>
        <w:ind w:left="0" w:right="62" w:firstLine="708"/>
        <w:rPr>
          <w:rFonts w:cstheme="minorHAnsi"/>
          <w:color w:val="auto"/>
          <w:szCs w:val="24"/>
        </w:rPr>
      </w:pPr>
      <w:r w:rsidRPr="00147840">
        <w:rPr>
          <w:b/>
          <w:color w:val="auto"/>
        </w:rPr>
        <w:t>PRIMERO.</w:t>
      </w:r>
      <w:r w:rsidR="00BF0468" w:rsidRPr="00147840">
        <w:rPr>
          <w:b/>
          <w:color w:val="auto"/>
        </w:rPr>
        <w:t xml:space="preserve"> </w:t>
      </w:r>
      <w:r w:rsidR="006C4D71">
        <w:rPr>
          <w:color w:val="auto"/>
        </w:rPr>
        <w:t>Con fecha 13</w:t>
      </w:r>
      <w:r w:rsidR="00404BFB" w:rsidRPr="00147840">
        <w:rPr>
          <w:color w:val="auto"/>
        </w:rPr>
        <w:t xml:space="preserve"> de </w:t>
      </w:r>
      <w:r w:rsidR="006C4D71">
        <w:rPr>
          <w:color w:val="auto"/>
        </w:rPr>
        <w:t>noviembre</w:t>
      </w:r>
      <w:r w:rsidR="00404BFB" w:rsidRPr="00147840">
        <w:rPr>
          <w:color w:val="auto"/>
        </w:rPr>
        <w:t xml:space="preserve"> del año </w:t>
      </w:r>
      <w:r w:rsidR="006C4D71">
        <w:rPr>
          <w:color w:val="auto"/>
        </w:rPr>
        <w:t xml:space="preserve">2019, </w:t>
      </w:r>
      <w:r w:rsidR="00404BFB" w:rsidRPr="00147840">
        <w:rPr>
          <w:color w:val="auto"/>
        </w:rPr>
        <w:t xml:space="preserve">fue </w:t>
      </w:r>
      <w:r w:rsidR="006C4D71">
        <w:rPr>
          <w:color w:val="auto"/>
        </w:rPr>
        <w:t xml:space="preserve">presentada ante esta </w:t>
      </w:r>
      <w:r w:rsidR="001C040F">
        <w:rPr>
          <w:color w:val="auto"/>
        </w:rPr>
        <w:t>Soberanía</w:t>
      </w:r>
      <w:r w:rsidR="001C040F">
        <w:rPr>
          <w:color w:val="auto"/>
          <w:szCs w:val="24"/>
        </w:rPr>
        <w:t xml:space="preserve">, </w:t>
      </w:r>
      <w:r w:rsidR="006058B8">
        <w:rPr>
          <w:color w:val="auto"/>
          <w:szCs w:val="24"/>
        </w:rPr>
        <w:t>la propuesta de d</w:t>
      </w:r>
      <w:r w:rsidR="001C040F">
        <w:rPr>
          <w:color w:val="auto"/>
          <w:szCs w:val="24"/>
        </w:rPr>
        <w:t>ecreto que adiciona el artículo 34 Bis de la Ley para la Donación y Trasplantes de Órganos, Tejidos y Células en el Estado de Yucatán</w:t>
      </w:r>
      <w:r w:rsidR="00404BFB" w:rsidRPr="00147840">
        <w:rPr>
          <w:color w:val="auto"/>
          <w:szCs w:val="24"/>
        </w:rPr>
        <w:t xml:space="preserve">, suscrita por </w:t>
      </w:r>
      <w:r w:rsidR="006058B8">
        <w:rPr>
          <w:color w:val="auto"/>
          <w:szCs w:val="24"/>
        </w:rPr>
        <w:t>el D</w:t>
      </w:r>
      <w:r w:rsidR="007151DA" w:rsidRPr="00147840">
        <w:rPr>
          <w:color w:val="auto"/>
          <w:szCs w:val="24"/>
        </w:rPr>
        <w:t xml:space="preserve">iputado </w:t>
      </w:r>
      <w:r w:rsidR="006C4D71">
        <w:rPr>
          <w:color w:val="auto"/>
          <w:szCs w:val="24"/>
        </w:rPr>
        <w:t>Luis Enrique Borjas Romero</w:t>
      </w:r>
      <w:r w:rsidR="001C040F">
        <w:rPr>
          <w:color w:val="auto"/>
          <w:szCs w:val="24"/>
        </w:rPr>
        <w:t>, integrante de la F</w:t>
      </w:r>
      <w:r w:rsidR="007151DA" w:rsidRPr="00147840">
        <w:rPr>
          <w:color w:val="auto"/>
          <w:szCs w:val="24"/>
        </w:rPr>
        <w:t xml:space="preserve">racción </w:t>
      </w:r>
      <w:r w:rsidR="001C040F">
        <w:rPr>
          <w:color w:val="auto"/>
          <w:szCs w:val="24"/>
        </w:rPr>
        <w:t>L</w:t>
      </w:r>
      <w:r w:rsidR="007151DA" w:rsidRPr="00147840">
        <w:rPr>
          <w:color w:val="auto"/>
          <w:szCs w:val="24"/>
        </w:rPr>
        <w:t xml:space="preserve">egislativa del Partido Revolucionario Institucional de </w:t>
      </w:r>
      <w:r w:rsidR="004E3777" w:rsidRPr="00147840">
        <w:rPr>
          <w:rFonts w:cstheme="minorHAnsi"/>
          <w:color w:val="auto"/>
          <w:szCs w:val="24"/>
        </w:rPr>
        <w:t>esta LXII Legislatura del H. Congreso del Estado de Yucatán.</w:t>
      </w:r>
    </w:p>
    <w:p w:rsidR="004E3777" w:rsidRPr="00147840" w:rsidRDefault="004E3777" w:rsidP="004E3777">
      <w:pPr>
        <w:spacing w:after="0" w:line="360" w:lineRule="auto"/>
        <w:ind w:left="0" w:right="62" w:firstLine="708"/>
        <w:rPr>
          <w:rFonts w:cstheme="minorHAnsi"/>
          <w:color w:val="auto"/>
          <w:szCs w:val="24"/>
        </w:rPr>
      </w:pPr>
    </w:p>
    <w:p w:rsidR="004E3777" w:rsidRPr="00147840" w:rsidRDefault="004E3777" w:rsidP="004E3777">
      <w:pPr>
        <w:spacing w:after="0" w:line="360" w:lineRule="auto"/>
        <w:ind w:left="0" w:right="62" w:firstLine="708"/>
        <w:rPr>
          <w:color w:val="auto"/>
        </w:rPr>
      </w:pPr>
      <w:r w:rsidRPr="00147840">
        <w:rPr>
          <w:color w:val="auto"/>
        </w:rPr>
        <w:t xml:space="preserve">Quien suscribe la iniciativa, en la parte conducente de su exposición de motivos, </w:t>
      </w:r>
      <w:r w:rsidR="00AA3447" w:rsidRPr="00147840">
        <w:rPr>
          <w:color w:val="auto"/>
        </w:rPr>
        <w:t>manifestó</w:t>
      </w:r>
      <w:r w:rsidRPr="00147840">
        <w:rPr>
          <w:color w:val="auto"/>
        </w:rPr>
        <w:t xml:space="preserve"> lo siguiente:</w:t>
      </w:r>
    </w:p>
    <w:p w:rsidR="004E3777" w:rsidRPr="00147840" w:rsidRDefault="004E3777" w:rsidP="006E1103">
      <w:pPr>
        <w:spacing w:after="0" w:line="240" w:lineRule="auto"/>
        <w:ind w:left="0" w:right="62" w:firstLine="708"/>
        <w:rPr>
          <w:color w:val="auto"/>
          <w:sz w:val="22"/>
        </w:rPr>
      </w:pPr>
    </w:p>
    <w:p w:rsidR="009D6D4F" w:rsidRPr="00CD20F9" w:rsidRDefault="009D6D4F" w:rsidP="00BD58F0">
      <w:pPr>
        <w:spacing w:line="240" w:lineRule="auto"/>
        <w:ind w:left="567" w:right="1055"/>
        <w:rPr>
          <w:rStyle w:val="Ninguno"/>
          <w:i/>
          <w:sz w:val="22"/>
          <w:u w:color="000000"/>
          <w:lang w:val="es-ES_tradnl"/>
          <w14:textOutline w14:w="0" w14:cap="flat" w14:cmpd="sng" w14:algn="ctr">
            <w14:noFill/>
            <w14:prstDash w14:val="solid"/>
            <w14:bevel/>
          </w14:textOutline>
        </w:rPr>
      </w:pPr>
      <w:r w:rsidRPr="00CD20F9">
        <w:rPr>
          <w:rStyle w:val="Ninguno"/>
          <w:i/>
          <w:sz w:val="22"/>
          <w:lang w:val="es-ES_tradnl"/>
        </w:rPr>
        <w:t>“</w:t>
      </w:r>
      <w:r w:rsidRPr="00CD20F9">
        <w:rPr>
          <w:rStyle w:val="Ninguno"/>
          <w:i/>
          <w:sz w:val="22"/>
          <w:u w:color="000000"/>
          <w:lang w:val="es-ES_tradnl"/>
          <w14:textOutline w14:w="0" w14:cap="flat" w14:cmpd="sng" w14:algn="ctr">
            <w14:noFill/>
            <w14:prstDash w14:val="solid"/>
            <w14:bevel/>
          </w14:textOutline>
        </w:rPr>
        <w:t>La donación en materia de órganos, tejidos, células y cadáveres, consiste en el consentimiento tácito o expreso de la persona para que, en vida o después de su muerte, su cuerpo o cualquiera de sus componentes se utilicen para trasplantes.</w:t>
      </w:r>
    </w:p>
    <w:p w:rsidR="009D6D4F" w:rsidRPr="00CD20F9" w:rsidRDefault="009D6D4F" w:rsidP="00BD58F0">
      <w:pPr>
        <w:spacing w:line="240" w:lineRule="auto"/>
        <w:ind w:left="567" w:right="1055"/>
        <w:rPr>
          <w:rStyle w:val="Ninguno"/>
          <w:i/>
          <w:sz w:val="22"/>
          <w:u w:color="000000"/>
          <w:lang w:val="es-ES_tradnl"/>
          <w14:textOutline w14:w="0" w14:cap="flat" w14:cmpd="sng" w14:algn="ctr">
            <w14:noFill/>
            <w14:prstDash w14:val="solid"/>
            <w14:bevel/>
          </w14:textOutline>
        </w:rPr>
      </w:pPr>
      <w:r w:rsidRPr="00CD20F9">
        <w:rPr>
          <w:rStyle w:val="Ninguno"/>
          <w:i/>
          <w:sz w:val="22"/>
          <w:u w:color="000000"/>
          <w:lang w:val="es-ES_tradnl"/>
          <w14:textOutline w14:w="0" w14:cap="flat" w14:cmpd="sng" w14:algn="ctr">
            <w14:noFill/>
            <w14:prstDash w14:val="solid"/>
            <w14:bevel/>
          </w14:textOutline>
        </w:rPr>
        <w:t>El trasplante de órganos es una práctica terapéutica bien instituida en el mundo entero, salvando la vida de miles de enfermos en estado terminal y mejorando su calidad de vida.</w:t>
      </w:r>
    </w:p>
    <w:p w:rsidR="009D6D4F" w:rsidRPr="00CD20F9" w:rsidRDefault="009D6D4F" w:rsidP="00BD58F0">
      <w:pPr>
        <w:spacing w:line="240" w:lineRule="auto"/>
        <w:ind w:left="567" w:right="1055"/>
        <w:rPr>
          <w:rStyle w:val="Ninguno"/>
          <w:i/>
          <w:sz w:val="22"/>
          <w:u w:color="000000"/>
          <w:lang w:val="es-ES_tradnl"/>
          <w14:textOutline w14:w="0" w14:cap="flat" w14:cmpd="sng" w14:algn="ctr">
            <w14:noFill/>
            <w14:prstDash w14:val="solid"/>
            <w14:bevel/>
          </w14:textOutline>
        </w:rPr>
      </w:pPr>
      <w:r w:rsidRPr="00CD20F9">
        <w:rPr>
          <w:rStyle w:val="Ninguno"/>
          <w:i/>
          <w:sz w:val="22"/>
          <w:u w:color="000000"/>
          <w:lang w:val="es-ES_tradnl"/>
          <w14:textOutline w14:w="0" w14:cap="flat" w14:cmpd="sng" w14:algn="ctr">
            <w14:noFill/>
            <w14:prstDash w14:val="solid"/>
            <w14:bevel/>
          </w14:textOutline>
        </w:rPr>
        <w:t>Sin embargo, la escasez de donantes constituye el mayor obstáculo para conseguir su desarrollo completo ya que muchos enfermos mueren o deben continuar recibiendo tratamiento sustitutivo para su insuficiencia renal crónica, porque la oferta de órganos para trasplantes no cubre las necesidades actuales. La experiencia, la mejora en los medios de soporte vital para el donante, la conservación de órganos y el mejor manejo inmunológico ha hecho que los donantes en muerte encefálica sean perfectamente viables para el trasplante, con unos resultados similares a los de donantes vivos.</w:t>
      </w:r>
    </w:p>
    <w:p w:rsidR="00E25FC9" w:rsidRDefault="009D6D4F" w:rsidP="00BD58F0">
      <w:pPr>
        <w:spacing w:line="240" w:lineRule="auto"/>
        <w:ind w:left="567" w:right="1055"/>
        <w:rPr>
          <w:rStyle w:val="Ninguno"/>
          <w:i/>
          <w:sz w:val="22"/>
          <w:u w:color="000000"/>
          <w:lang w:val="es-ES_tradnl"/>
          <w14:textOutline w14:w="0" w14:cap="flat" w14:cmpd="sng" w14:algn="ctr">
            <w14:noFill/>
            <w14:prstDash w14:val="solid"/>
            <w14:bevel/>
          </w14:textOutline>
        </w:rPr>
      </w:pPr>
      <w:r w:rsidRPr="00CD20F9">
        <w:rPr>
          <w:rStyle w:val="Ninguno"/>
          <w:i/>
          <w:sz w:val="22"/>
          <w:u w:color="000000"/>
          <w:lang w:val="es-ES_tradnl"/>
          <w14:textOutline w14:w="0" w14:cap="flat" w14:cmpd="sng" w14:algn="ctr">
            <w14:noFill/>
            <w14:prstDash w14:val="solid"/>
            <w14:bevel/>
          </w14:textOutline>
        </w:rPr>
        <w:t xml:space="preserve">Las indicaciones de los trasplantes están aumentando constantemente y cada vez se están incluyendo en lista de espera pacientes con más edad, lo </w:t>
      </w:r>
      <w:r w:rsidRPr="00CD20F9">
        <w:rPr>
          <w:rStyle w:val="Ninguno"/>
          <w:i/>
          <w:sz w:val="22"/>
          <w:u w:color="000000"/>
          <w:lang w:val="es-ES_tradnl"/>
          <w14:textOutline w14:w="0" w14:cap="flat" w14:cmpd="sng" w14:algn="ctr">
            <w14:noFill/>
            <w14:prstDash w14:val="solid"/>
            <w14:bevel/>
          </w14:textOutline>
        </w:rPr>
        <w:lastRenderedPageBreak/>
        <w:t>que hace que las listas crezcan continuamente y muchos de ellos fallezcan antes de que llegue la oportunidad del trasplante</w:t>
      </w:r>
    </w:p>
    <w:p w:rsidR="009D6D4F" w:rsidRPr="00CD20F9" w:rsidRDefault="009D6D4F" w:rsidP="00BD58F0">
      <w:pPr>
        <w:spacing w:line="240" w:lineRule="auto"/>
        <w:ind w:left="567" w:right="1055"/>
        <w:rPr>
          <w:rStyle w:val="Ninguno"/>
          <w:i/>
          <w:sz w:val="22"/>
          <w:u w:color="000000"/>
          <w:lang w:val="es-ES_tradnl"/>
          <w14:textOutline w14:w="0" w14:cap="flat" w14:cmpd="sng" w14:algn="ctr">
            <w14:noFill/>
            <w14:prstDash w14:val="solid"/>
            <w14:bevel/>
          </w14:textOutline>
        </w:rPr>
      </w:pPr>
      <w:r w:rsidRPr="00CD20F9">
        <w:rPr>
          <w:rStyle w:val="Ninguno"/>
          <w:i/>
          <w:sz w:val="22"/>
          <w:u w:color="000000"/>
          <w:lang w:val="es-ES_tradnl"/>
          <w14:textOutline w14:w="0" w14:cap="flat" w14:cmpd="sng" w14:algn="ctr">
            <w14:noFill/>
            <w14:prstDash w14:val="solid"/>
            <w14:bevel/>
          </w14:textOutline>
        </w:rPr>
        <w:t>…</w:t>
      </w:r>
    </w:p>
    <w:p w:rsidR="00E25FC9" w:rsidRDefault="009D6D4F" w:rsidP="00BD58F0">
      <w:pPr>
        <w:spacing w:line="240" w:lineRule="auto"/>
        <w:ind w:left="567" w:right="1055"/>
        <w:rPr>
          <w:rStyle w:val="Ninguno"/>
          <w:i/>
          <w:sz w:val="22"/>
          <w:u w:color="000000"/>
          <w:lang w:val="es-ES_tradnl"/>
          <w14:textOutline w14:w="0" w14:cap="flat" w14:cmpd="sng" w14:algn="ctr">
            <w14:noFill/>
            <w14:prstDash w14:val="solid"/>
            <w14:bevel/>
          </w14:textOutline>
        </w:rPr>
      </w:pPr>
      <w:r w:rsidRPr="00CD20F9">
        <w:rPr>
          <w:rStyle w:val="Ninguno"/>
          <w:i/>
          <w:sz w:val="22"/>
          <w:u w:color="000000"/>
          <w:lang w:val="es-ES_tradnl"/>
          <w14:textOutline w14:w="0" w14:cap="flat" w14:cmpd="sng" w14:algn="ctr">
            <w14:noFill/>
            <w14:prstDash w14:val="solid"/>
            <w14:bevel/>
          </w14:textOutline>
        </w:rPr>
        <w:t xml:space="preserve">…  </w:t>
      </w:r>
    </w:p>
    <w:p w:rsidR="009D6D4F" w:rsidRPr="00CD20F9" w:rsidRDefault="009D6D4F" w:rsidP="00BD58F0">
      <w:pPr>
        <w:spacing w:line="240" w:lineRule="auto"/>
        <w:ind w:left="567" w:right="1055"/>
        <w:rPr>
          <w:i/>
          <w:sz w:val="22"/>
        </w:rPr>
      </w:pPr>
      <w:r w:rsidRPr="00CD20F9">
        <w:rPr>
          <w:i/>
          <w:sz w:val="22"/>
        </w:rPr>
        <w:t>Los donantes a corazón parado o en asistolia, son resultado de un análisis de los equipos extractores por aumentar el número de donantes y por consiguiente el número de órganos disponibles para trasplante.</w:t>
      </w:r>
    </w:p>
    <w:p w:rsidR="009D6D4F" w:rsidRPr="00CD20F9" w:rsidRDefault="009D6D4F" w:rsidP="00BD58F0">
      <w:pPr>
        <w:spacing w:line="240" w:lineRule="auto"/>
        <w:ind w:left="567" w:right="1055"/>
        <w:rPr>
          <w:i/>
          <w:sz w:val="22"/>
        </w:rPr>
      </w:pPr>
      <w:r w:rsidRPr="00CD20F9">
        <w:rPr>
          <w:i/>
          <w:sz w:val="22"/>
        </w:rPr>
        <w:t>La clasificación de los donantes en asistolia surge de la reunión de Maastrich, Holanda en 1995. No obstante, desde mitad de los años ochenta han ido surgiendo protocolos de Donantes en Asistolia en diferentes hospitales y países, presentando modificaciones a sus instrumentos legislativos como la acontecida en el Real Decreto 2070/1999, de 30 de diciembre, por el que España regula las actividades en materia de donación y trasplante de órganos y tejidos, que ya contempla este tipo de donación.</w:t>
      </w:r>
    </w:p>
    <w:p w:rsidR="009D6D4F" w:rsidRPr="00CD20F9" w:rsidRDefault="009D6D4F" w:rsidP="00BD58F0">
      <w:pPr>
        <w:spacing w:line="240" w:lineRule="auto"/>
        <w:ind w:left="567" w:right="1055"/>
        <w:rPr>
          <w:i/>
          <w:sz w:val="22"/>
        </w:rPr>
      </w:pPr>
      <w:r w:rsidRPr="00CD20F9">
        <w:rPr>
          <w:i/>
          <w:sz w:val="22"/>
        </w:rPr>
        <w:t>En Madrid, el 40% de los donantes en el 2018 fueron por Donantes a Corazón Parado de acuerdo a la Organización Nacional de Trasplantes (ONT).</w:t>
      </w:r>
    </w:p>
    <w:p w:rsidR="009D6D4F" w:rsidRPr="00CD20F9" w:rsidRDefault="009D6D4F" w:rsidP="00BD58F0">
      <w:pPr>
        <w:spacing w:line="240" w:lineRule="auto"/>
        <w:ind w:left="567" w:right="1055"/>
        <w:rPr>
          <w:i/>
          <w:sz w:val="22"/>
        </w:rPr>
      </w:pPr>
      <w:r w:rsidRPr="00CD20F9">
        <w:rPr>
          <w:i/>
          <w:sz w:val="22"/>
        </w:rPr>
        <w:t xml:space="preserve"> Para la ONT, los buenos resultados del 2017 en España, que lo han hecho líder mundial en donación y trasplantes durante 27 años consecutivos, se explican en algunas de las medidas ya adoptadas por el sistema español de trasplantes para optimizar la donación de órganos.</w:t>
      </w:r>
    </w:p>
    <w:p w:rsidR="00E25FC9" w:rsidRDefault="009D6D4F" w:rsidP="00BD58F0">
      <w:pPr>
        <w:spacing w:line="240" w:lineRule="auto"/>
        <w:ind w:left="567" w:right="1055"/>
        <w:rPr>
          <w:i/>
          <w:sz w:val="22"/>
        </w:rPr>
      </w:pPr>
      <w:r w:rsidRPr="00CD20F9">
        <w:rPr>
          <w:i/>
          <w:sz w:val="22"/>
        </w:rPr>
        <w:t>Entre las que destaca, el fomento de la donación en asistolia y su transformación en una donación multi-orgánica, la cual se afianza como la vía más clara de expansión del número de trasplantes, con un total de 629 donantes, que representa un incremento del 10% con respecto al año anterior</w:t>
      </w:r>
      <w:r w:rsidR="00E25FC9">
        <w:rPr>
          <w:i/>
          <w:sz w:val="22"/>
        </w:rPr>
        <w:t>.</w:t>
      </w:r>
    </w:p>
    <w:p w:rsidR="009D6D4F" w:rsidRPr="00CD20F9" w:rsidRDefault="009D6D4F" w:rsidP="00BD58F0">
      <w:pPr>
        <w:spacing w:line="240" w:lineRule="auto"/>
        <w:ind w:left="567" w:right="1055"/>
        <w:rPr>
          <w:i/>
          <w:sz w:val="22"/>
        </w:rPr>
      </w:pPr>
      <w:r w:rsidRPr="00CD20F9">
        <w:rPr>
          <w:i/>
          <w:sz w:val="22"/>
        </w:rPr>
        <w:t>…</w:t>
      </w:r>
    </w:p>
    <w:p w:rsidR="00E25FC9" w:rsidRDefault="009D6D4F" w:rsidP="00BD58F0">
      <w:pPr>
        <w:spacing w:line="240" w:lineRule="auto"/>
        <w:ind w:left="567" w:right="1055"/>
        <w:rPr>
          <w:rStyle w:val="Ninguno"/>
          <w:i/>
          <w:sz w:val="22"/>
          <w:u w:color="000000"/>
          <w14:textOutline w14:w="0" w14:cap="flat" w14:cmpd="sng" w14:algn="ctr">
            <w14:noFill/>
            <w14:prstDash w14:val="solid"/>
            <w14:bevel/>
          </w14:textOutline>
        </w:rPr>
      </w:pPr>
      <w:r w:rsidRPr="00CD20F9">
        <w:rPr>
          <w:rStyle w:val="Ninguno"/>
          <w:i/>
          <w:sz w:val="22"/>
          <w:u w:color="000000"/>
          <w14:textOutline w14:w="0" w14:cap="flat" w14:cmpd="sng" w14:algn="ctr">
            <w14:noFill/>
            <w14:prstDash w14:val="solid"/>
            <w14:bevel/>
          </w14:textOutline>
        </w:rPr>
        <w:lastRenderedPageBreak/>
        <w:t xml:space="preserve">… </w:t>
      </w:r>
    </w:p>
    <w:p w:rsidR="00E25FC9" w:rsidRDefault="00E25FC9" w:rsidP="00BD58F0">
      <w:pPr>
        <w:spacing w:line="240" w:lineRule="auto"/>
        <w:ind w:left="567" w:right="1055"/>
        <w:rPr>
          <w:i/>
          <w:sz w:val="22"/>
        </w:rPr>
      </w:pPr>
      <w:r>
        <w:rPr>
          <w:i/>
          <w:sz w:val="22"/>
        </w:rPr>
        <w:t>…</w:t>
      </w:r>
    </w:p>
    <w:p w:rsidR="00E25FC9" w:rsidRDefault="009D6D4F" w:rsidP="00BD58F0">
      <w:pPr>
        <w:spacing w:line="240" w:lineRule="auto"/>
        <w:ind w:left="567" w:right="1055"/>
        <w:rPr>
          <w:i/>
          <w:sz w:val="22"/>
        </w:rPr>
      </w:pPr>
      <w:r w:rsidRPr="00CD20F9">
        <w:rPr>
          <w:i/>
          <w:sz w:val="22"/>
        </w:rPr>
        <w:t xml:space="preserve">Respecto a la cantidad de donaciones y trasplantes en México, en el 2012 había una tasa nacional de donaciones de 3.7 por cada millón de habitantes, mientras que en 2017 la tasa aumentó a 4.5 por cada millón de habitantes, siendo Aguascalientes, Ciudad de México, Sonora, Guanajuato y Querétaro los cinco estados con la tasa más alta. </w:t>
      </w:r>
    </w:p>
    <w:p w:rsidR="00D867CE" w:rsidRDefault="009D6D4F" w:rsidP="00BD58F0">
      <w:pPr>
        <w:spacing w:line="240" w:lineRule="auto"/>
        <w:ind w:left="567" w:right="1055"/>
        <w:rPr>
          <w:i/>
          <w:sz w:val="22"/>
        </w:rPr>
      </w:pPr>
      <w:r w:rsidRPr="00CD20F9">
        <w:rPr>
          <w:i/>
          <w:sz w:val="22"/>
        </w:rPr>
        <w:t>Sin embargo, aún se necesita fomentar y propiciar una cultura de la donación, ya que no existen suficientes órganos para atender la gran demanda de habitantes que necesitan un órgano para trasplante</w:t>
      </w:r>
      <w:r w:rsidR="00D867CE">
        <w:rPr>
          <w:i/>
          <w:sz w:val="22"/>
        </w:rPr>
        <w:t>.</w:t>
      </w:r>
    </w:p>
    <w:p w:rsidR="009D6D4F" w:rsidRPr="00CD20F9" w:rsidRDefault="009D6D4F" w:rsidP="00BD58F0">
      <w:pPr>
        <w:spacing w:line="240" w:lineRule="auto"/>
        <w:ind w:left="567" w:right="1055"/>
        <w:rPr>
          <w:i/>
          <w:sz w:val="22"/>
        </w:rPr>
      </w:pPr>
      <w:r w:rsidRPr="00CD20F9">
        <w:rPr>
          <w:i/>
          <w:sz w:val="22"/>
        </w:rPr>
        <w:t>…</w:t>
      </w:r>
    </w:p>
    <w:p w:rsidR="00D867CE" w:rsidRDefault="009D6D4F" w:rsidP="00BD58F0">
      <w:pPr>
        <w:spacing w:line="240" w:lineRule="auto"/>
        <w:ind w:left="567" w:right="1055"/>
        <w:rPr>
          <w:i/>
          <w:sz w:val="22"/>
        </w:rPr>
      </w:pPr>
      <w:r w:rsidRPr="00CD20F9">
        <w:rPr>
          <w:i/>
          <w:sz w:val="22"/>
        </w:rPr>
        <w:t>En Yucatán, un Estado con poco más de dos millones de habitantes, el Centro de Estatal de Trasplantes de Yucatán inicia actividades en el 2012, alcanzando la cifra de donación de 9.6 personas por millón de habitantes y en el 2018, tuvo el número máximo de donantes cadavéricos procurados en su historia con un total de 83</w:t>
      </w:r>
      <w:r w:rsidR="00D867CE">
        <w:rPr>
          <w:i/>
          <w:sz w:val="22"/>
        </w:rPr>
        <w:t>.</w:t>
      </w:r>
    </w:p>
    <w:p w:rsidR="009D6D4F" w:rsidRPr="00CD20F9" w:rsidRDefault="009D6D4F" w:rsidP="00BD58F0">
      <w:pPr>
        <w:spacing w:line="240" w:lineRule="auto"/>
        <w:ind w:left="567" w:right="1055"/>
        <w:rPr>
          <w:i/>
          <w:sz w:val="22"/>
        </w:rPr>
      </w:pPr>
      <w:r w:rsidRPr="00CD20F9">
        <w:rPr>
          <w:i/>
          <w:sz w:val="22"/>
        </w:rPr>
        <w:t>…</w:t>
      </w:r>
    </w:p>
    <w:p w:rsidR="00D867CE" w:rsidRDefault="009D6D4F" w:rsidP="00BD58F0">
      <w:pPr>
        <w:spacing w:line="240" w:lineRule="auto"/>
        <w:ind w:left="567" w:right="1055"/>
        <w:rPr>
          <w:i/>
          <w:sz w:val="22"/>
        </w:rPr>
      </w:pPr>
      <w:r w:rsidRPr="00CD20F9">
        <w:rPr>
          <w:i/>
          <w:sz w:val="22"/>
        </w:rPr>
        <w:t xml:space="preserve">… </w:t>
      </w:r>
    </w:p>
    <w:p w:rsidR="00D867CE" w:rsidRDefault="00D867CE" w:rsidP="00BD58F0">
      <w:pPr>
        <w:spacing w:line="240" w:lineRule="auto"/>
        <w:ind w:left="567" w:right="1055"/>
        <w:rPr>
          <w:i/>
          <w:sz w:val="22"/>
        </w:rPr>
      </w:pPr>
      <w:r>
        <w:rPr>
          <w:i/>
          <w:sz w:val="22"/>
        </w:rPr>
        <w:t>…</w:t>
      </w:r>
    </w:p>
    <w:p w:rsidR="00D867CE" w:rsidRDefault="00D867CE" w:rsidP="00BD58F0">
      <w:pPr>
        <w:spacing w:line="240" w:lineRule="auto"/>
        <w:ind w:left="567" w:right="1055"/>
        <w:rPr>
          <w:i/>
          <w:sz w:val="22"/>
        </w:rPr>
      </w:pPr>
      <w:r>
        <w:rPr>
          <w:i/>
          <w:sz w:val="22"/>
        </w:rPr>
        <w:t>…</w:t>
      </w:r>
    </w:p>
    <w:p w:rsidR="00D867CE" w:rsidRDefault="00D867CE" w:rsidP="00BD58F0">
      <w:pPr>
        <w:spacing w:line="240" w:lineRule="auto"/>
        <w:ind w:left="567" w:right="1055"/>
        <w:rPr>
          <w:i/>
          <w:sz w:val="22"/>
        </w:rPr>
      </w:pPr>
      <w:r>
        <w:rPr>
          <w:i/>
          <w:sz w:val="22"/>
        </w:rPr>
        <w:t>…</w:t>
      </w:r>
    </w:p>
    <w:p w:rsidR="009D6D4F" w:rsidRPr="00CD20F9" w:rsidRDefault="009D6D4F" w:rsidP="00BD58F0">
      <w:pPr>
        <w:spacing w:line="240" w:lineRule="auto"/>
        <w:ind w:left="567" w:right="1055"/>
        <w:rPr>
          <w:i/>
          <w:sz w:val="22"/>
        </w:rPr>
      </w:pPr>
      <w:r w:rsidRPr="00CD20F9">
        <w:rPr>
          <w:i/>
          <w:sz w:val="22"/>
        </w:rPr>
        <w:t xml:space="preserve">No obstante, la utilización de donantes en asistolia controlada, constituyen una estrategia imprescindible para cubrir la necesidad trasplantadora de nuestra población. </w:t>
      </w:r>
    </w:p>
    <w:p w:rsidR="009D6D4F" w:rsidRPr="00CD20F9" w:rsidRDefault="009D6D4F" w:rsidP="00BD58F0">
      <w:pPr>
        <w:spacing w:line="240" w:lineRule="auto"/>
        <w:ind w:left="567" w:right="1055"/>
        <w:rPr>
          <w:i/>
          <w:sz w:val="22"/>
        </w:rPr>
      </w:pPr>
      <w:r w:rsidRPr="00CD20F9">
        <w:rPr>
          <w:i/>
          <w:sz w:val="22"/>
        </w:rPr>
        <w:t>Por todo lo anterior surge la necesidad de adicionar el artículo 34-Bis de dicha Ley, para que una vez comprobada la inviabilidad vital del potencial donante, y certificada la muerte, se reanuden las maniobras de mantenimiento de flujo sanguíneo de los órganos que evite o retrase lo suficiente el daño en los órganos permitiendo con ello generar la posibilidad de una donación en asistolia</w:t>
      </w:r>
      <w:r w:rsidR="00D867CE">
        <w:rPr>
          <w:i/>
          <w:sz w:val="22"/>
        </w:rPr>
        <w:t>.</w:t>
      </w:r>
    </w:p>
    <w:p w:rsidR="009D6D4F" w:rsidRPr="00F63465" w:rsidRDefault="009D6D4F" w:rsidP="00BD58F0">
      <w:pPr>
        <w:spacing w:line="240" w:lineRule="auto"/>
        <w:ind w:left="567" w:right="1055"/>
        <w:rPr>
          <w:rStyle w:val="Ninguno"/>
          <w:i/>
          <w:sz w:val="22"/>
        </w:rPr>
      </w:pPr>
      <w:r w:rsidRPr="00CD20F9">
        <w:rPr>
          <w:i/>
          <w:sz w:val="22"/>
        </w:rPr>
        <w:t>...”</w:t>
      </w:r>
    </w:p>
    <w:p w:rsidR="00F11CB0" w:rsidRPr="00147840" w:rsidRDefault="006C5911" w:rsidP="00EE5C66">
      <w:pPr>
        <w:spacing w:after="0" w:line="360" w:lineRule="auto"/>
        <w:ind w:left="0" w:right="62" w:firstLine="708"/>
        <w:rPr>
          <w:color w:val="auto"/>
          <w:szCs w:val="24"/>
        </w:rPr>
      </w:pPr>
      <w:r>
        <w:rPr>
          <w:b/>
          <w:color w:val="auto"/>
          <w:szCs w:val="24"/>
        </w:rPr>
        <w:t>SEGUNDO</w:t>
      </w:r>
      <w:r w:rsidR="00A248A0" w:rsidRPr="00147840">
        <w:rPr>
          <w:b/>
          <w:color w:val="auto"/>
          <w:szCs w:val="24"/>
        </w:rPr>
        <w:t>.</w:t>
      </w:r>
      <w:r w:rsidR="00A248A0" w:rsidRPr="00147840">
        <w:rPr>
          <w:color w:val="auto"/>
          <w:szCs w:val="24"/>
        </w:rPr>
        <w:t xml:space="preserve"> Como referen</w:t>
      </w:r>
      <w:r w:rsidR="001625B9" w:rsidRPr="00147840">
        <w:rPr>
          <w:color w:val="auto"/>
          <w:szCs w:val="24"/>
        </w:rPr>
        <w:t xml:space="preserve">cia, conviene mencionar que la </w:t>
      </w:r>
      <w:r w:rsidR="00015695">
        <w:rPr>
          <w:color w:val="auto"/>
          <w:szCs w:val="24"/>
        </w:rPr>
        <w:t>Ley para la Donación y Trasplantes de Órganos, Tejidos y Células</w:t>
      </w:r>
      <w:r w:rsidR="001625B9" w:rsidRPr="00147840">
        <w:rPr>
          <w:color w:val="auto"/>
          <w:szCs w:val="24"/>
        </w:rPr>
        <w:t xml:space="preserve"> </w:t>
      </w:r>
      <w:r w:rsidR="00015695">
        <w:rPr>
          <w:color w:val="auto"/>
          <w:szCs w:val="24"/>
        </w:rPr>
        <w:t xml:space="preserve">en </w:t>
      </w:r>
      <w:r w:rsidR="001625B9" w:rsidRPr="00147840">
        <w:rPr>
          <w:color w:val="auto"/>
          <w:szCs w:val="24"/>
        </w:rPr>
        <w:t xml:space="preserve">el </w:t>
      </w:r>
      <w:r w:rsidR="001853B2" w:rsidRPr="00147840">
        <w:rPr>
          <w:color w:val="auto"/>
          <w:szCs w:val="24"/>
        </w:rPr>
        <w:t>Estado</w:t>
      </w:r>
      <w:r w:rsidR="001625B9" w:rsidRPr="00147840">
        <w:rPr>
          <w:color w:val="auto"/>
          <w:szCs w:val="24"/>
        </w:rPr>
        <w:t xml:space="preserve"> de Yucatán </w:t>
      </w:r>
      <w:r w:rsidR="00A248A0" w:rsidRPr="00147840">
        <w:rPr>
          <w:color w:val="auto"/>
          <w:szCs w:val="24"/>
        </w:rPr>
        <w:t xml:space="preserve">que se pretende </w:t>
      </w:r>
      <w:r w:rsidR="00015695">
        <w:rPr>
          <w:color w:val="auto"/>
          <w:szCs w:val="24"/>
        </w:rPr>
        <w:t>modificar</w:t>
      </w:r>
      <w:r w:rsidR="00B86EBE">
        <w:rPr>
          <w:color w:val="auto"/>
          <w:szCs w:val="24"/>
        </w:rPr>
        <w:t>,</w:t>
      </w:r>
      <w:r w:rsidR="00A248A0" w:rsidRPr="00147840">
        <w:rPr>
          <w:color w:val="auto"/>
          <w:szCs w:val="24"/>
        </w:rPr>
        <w:t xml:space="preserve"> fue exp</w:t>
      </w:r>
      <w:r w:rsidR="00015695">
        <w:rPr>
          <w:color w:val="auto"/>
          <w:szCs w:val="24"/>
        </w:rPr>
        <w:t>edida mediante decreto número 4</w:t>
      </w:r>
      <w:r w:rsidR="00A248A0" w:rsidRPr="00147840">
        <w:rPr>
          <w:color w:val="auto"/>
          <w:szCs w:val="24"/>
        </w:rPr>
        <w:t>0</w:t>
      </w:r>
      <w:r w:rsidR="00015695">
        <w:rPr>
          <w:color w:val="auto"/>
          <w:szCs w:val="24"/>
        </w:rPr>
        <w:t>3, publicado el 13</w:t>
      </w:r>
      <w:r w:rsidR="00A248A0" w:rsidRPr="00147840">
        <w:rPr>
          <w:color w:val="auto"/>
          <w:szCs w:val="24"/>
        </w:rPr>
        <w:t xml:space="preserve"> de </w:t>
      </w:r>
      <w:r w:rsidR="00015695">
        <w:rPr>
          <w:color w:val="auto"/>
          <w:szCs w:val="24"/>
        </w:rPr>
        <w:t>abril</w:t>
      </w:r>
      <w:r w:rsidR="00A248A0" w:rsidRPr="00147840">
        <w:rPr>
          <w:color w:val="auto"/>
          <w:szCs w:val="24"/>
        </w:rPr>
        <w:t xml:space="preserve"> de </w:t>
      </w:r>
      <w:r w:rsidR="00015695">
        <w:rPr>
          <w:color w:val="auto"/>
          <w:szCs w:val="24"/>
        </w:rPr>
        <w:t>2011,</w:t>
      </w:r>
      <w:r w:rsidR="00A248A0" w:rsidRPr="00147840">
        <w:rPr>
          <w:color w:val="auto"/>
          <w:szCs w:val="24"/>
        </w:rPr>
        <w:t xml:space="preserve"> en el </w:t>
      </w:r>
      <w:r w:rsidR="00015695">
        <w:rPr>
          <w:color w:val="auto"/>
          <w:szCs w:val="24"/>
        </w:rPr>
        <w:t>Diario Oficial del Gobierno</w:t>
      </w:r>
      <w:r w:rsidR="00A248A0" w:rsidRPr="00147840">
        <w:rPr>
          <w:color w:val="auto"/>
          <w:szCs w:val="24"/>
        </w:rPr>
        <w:t xml:space="preserve"> del </w:t>
      </w:r>
      <w:r w:rsidR="00015695">
        <w:rPr>
          <w:color w:val="auto"/>
          <w:szCs w:val="24"/>
        </w:rPr>
        <w:t>Estado de Yucatán</w:t>
      </w:r>
      <w:r w:rsidR="006A0914" w:rsidRPr="00147840">
        <w:rPr>
          <w:color w:val="auto"/>
          <w:szCs w:val="24"/>
        </w:rPr>
        <w:t>.</w:t>
      </w:r>
      <w:r w:rsidR="00F11CB0" w:rsidRPr="00147840">
        <w:rPr>
          <w:color w:val="auto"/>
          <w:szCs w:val="24"/>
        </w:rPr>
        <w:t xml:space="preserve"> </w:t>
      </w:r>
    </w:p>
    <w:p w:rsidR="00F11CB0" w:rsidRPr="00147840" w:rsidRDefault="00F11CB0" w:rsidP="00EE5C66">
      <w:pPr>
        <w:spacing w:after="0" w:line="360" w:lineRule="auto"/>
        <w:ind w:left="0" w:right="62" w:firstLine="708"/>
        <w:rPr>
          <w:color w:val="auto"/>
          <w:szCs w:val="24"/>
        </w:rPr>
      </w:pPr>
    </w:p>
    <w:p w:rsidR="00AE6F7E" w:rsidRDefault="006C5911" w:rsidP="00AE6F7E">
      <w:pPr>
        <w:spacing w:after="0" w:line="360" w:lineRule="auto"/>
        <w:ind w:left="0" w:right="62" w:firstLine="708"/>
        <w:rPr>
          <w:color w:val="auto"/>
          <w:szCs w:val="24"/>
        </w:rPr>
      </w:pPr>
      <w:r>
        <w:rPr>
          <w:b/>
          <w:color w:val="auto"/>
          <w:szCs w:val="24"/>
        </w:rPr>
        <w:t>TERCERO</w:t>
      </w:r>
      <w:r w:rsidR="00656D75" w:rsidRPr="00147840">
        <w:rPr>
          <w:b/>
          <w:color w:val="auto"/>
          <w:szCs w:val="24"/>
        </w:rPr>
        <w:t xml:space="preserve">. </w:t>
      </w:r>
      <w:r w:rsidR="00015695">
        <w:rPr>
          <w:color w:val="auto"/>
          <w:szCs w:val="24"/>
        </w:rPr>
        <w:t>No obstante, como</w:t>
      </w:r>
      <w:r w:rsidR="0028596B" w:rsidRPr="00147840">
        <w:rPr>
          <w:color w:val="auto"/>
          <w:szCs w:val="24"/>
        </w:rPr>
        <w:t xml:space="preserve"> se ha mencionado con anterioridad, en </w:t>
      </w:r>
      <w:r w:rsidR="00B86EBE">
        <w:rPr>
          <w:color w:val="auto"/>
          <w:szCs w:val="24"/>
        </w:rPr>
        <w:t>s</w:t>
      </w:r>
      <w:r w:rsidR="0028596B" w:rsidRPr="00147840">
        <w:rPr>
          <w:color w:val="auto"/>
          <w:szCs w:val="24"/>
        </w:rPr>
        <w:t>esi</w:t>
      </w:r>
      <w:r w:rsidR="00593366">
        <w:rPr>
          <w:color w:val="auto"/>
          <w:szCs w:val="24"/>
        </w:rPr>
        <w:t>ón</w:t>
      </w:r>
      <w:r w:rsidR="0028596B" w:rsidRPr="00147840">
        <w:rPr>
          <w:color w:val="auto"/>
          <w:szCs w:val="24"/>
        </w:rPr>
        <w:t xml:space="preserve"> </w:t>
      </w:r>
      <w:r w:rsidR="00B86EBE">
        <w:rPr>
          <w:color w:val="auto"/>
          <w:szCs w:val="24"/>
        </w:rPr>
        <w:t>o</w:t>
      </w:r>
      <w:r w:rsidR="0028596B" w:rsidRPr="00147840">
        <w:rPr>
          <w:color w:val="auto"/>
          <w:szCs w:val="24"/>
        </w:rPr>
        <w:t>rdinaria</w:t>
      </w:r>
      <w:r w:rsidR="005A48D4" w:rsidRPr="00147840">
        <w:rPr>
          <w:color w:val="auto"/>
          <w:szCs w:val="24"/>
        </w:rPr>
        <w:t xml:space="preserve"> </w:t>
      </w:r>
      <w:r w:rsidR="00015695">
        <w:rPr>
          <w:color w:val="auto"/>
          <w:szCs w:val="24"/>
        </w:rPr>
        <w:t>de P</w:t>
      </w:r>
      <w:r w:rsidR="0036437C" w:rsidRPr="00147840">
        <w:rPr>
          <w:color w:val="auto"/>
          <w:szCs w:val="24"/>
        </w:rPr>
        <w:t>leno de este H. Congreso</w:t>
      </w:r>
      <w:r w:rsidR="00707643" w:rsidRPr="00147840">
        <w:rPr>
          <w:color w:val="auto"/>
          <w:szCs w:val="24"/>
        </w:rPr>
        <w:t>,</w:t>
      </w:r>
      <w:r w:rsidR="00877930" w:rsidRPr="00147840">
        <w:rPr>
          <w:color w:val="auto"/>
          <w:szCs w:val="24"/>
        </w:rPr>
        <w:t xml:space="preserve"> </w:t>
      </w:r>
      <w:r w:rsidR="005A48D4" w:rsidRPr="00147840">
        <w:rPr>
          <w:color w:val="auto"/>
          <w:szCs w:val="24"/>
        </w:rPr>
        <w:t>se turn</w:t>
      </w:r>
      <w:r w:rsidR="00593366">
        <w:rPr>
          <w:color w:val="auto"/>
          <w:szCs w:val="24"/>
        </w:rPr>
        <w:t>ó la iniciativa</w:t>
      </w:r>
      <w:r w:rsidR="00B912BE" w:rsidRPr="00147840">
        <w:rPr>
          <w:color w:val="auto"/>
          <w:szCs w:val="24"/>
        </w:rPr>
        <w:t xml:space="preserve"> </w:t>
      </w:r>
      <w:r w:rsidR="0028596B" w:rsidRPr="00147840">
        <w:rPr>
          <w:color w:val="auto"/>
          <w:szCs w:val="24"/>
        </w:rPr>
        <w:t xml:space="preserve">a esta Comisión Permanente de </w:t>
      </w:r>
      <w:r w:rsidR="00B912BE" w:rsidRPr="00147840">
        <w:rPr>
          <w:color w:val="auto"/>
          <w:szCs w:val="24"/>
        </w:rPr>
        <w:t>Salud y Seguridad Social</w:t>
      </w:r>
      <w:r w:rsidR="00015695">
        <w:rPr>
          <w:color w:val="auto"/>
          <w:szCs w:val="24"/>
        </w:rPr>
        <w:t xml:space="preserve"> </w:t>
      </w:r>
      <w:r w:rsidR="00B86EBE">
        <w:rPr>
          <w:color w:val="auto"/>
          <w:szCs w:val="24"/>
        </w:rPr>
        <w:t>en</w:t>
      </w:r>
      <w:r w:rsidR="00015695">
        <w:rPr>
          <w:color w:val="auto"/>
          <w:szCs w:val="24"/>
        </w:rPr>
        <w:t xml:space="preserve"> fecha 20 de noviembre de 2019</w:t>
      </w:r>
      <w:r w:rsidR="0028596B" w:rsidRPr="00147840">
        <w:rPr>
          <w:color w:val="auto"/>
          <w:szCs w:val="24"/>
        </w:rPr>
        <w:t>, misma que fue distribuida</w:t>
      </w:r>
      <w:r w:rsidR="00593366">
        <w:rPr>
          <w:color w:val="auto"/>
          <w:szCs w:val="24"/>
        </w:rPr>
        <w:t xml:space="preserve"> </w:t>
      </w:r>
      <w:r w:rsidR="0028596B" w:rsidRPr="00147840">
        <w:rPr>
          <w:color w:val="auto"/>
          <w:szCs w:val="24"/>
        </w:rPr>
        <w:t>en sesi</w:t>
      </w:r>
      <w:r w:rsidR="00877930" w:rsidRPr="00147840">
        <w:rPr>
          <w:color w:val="auto"/>
          <w:szCs w:val="24"/>
        </w:rPr>
        <w:t>ó</w:t>
      </w:r>
      <w:r w:rsidR="0028596B" w:rsidRPr="00147840">
        <w:rPr>
          <w:color w:val="auto"/>
          <w:szCs w:val="24"/>
        </w:rPr>
        <w:t xml:space="preserve">n de trabajo </w:t>
      </w:r>
      <w:r w:rsidR="00015695">
        <w:rPr>
          <w:color w:val="auto"/>
          <w:szCs w:val="24"/>
        </w:rPr>
        <w:t>en</w:t>
      </w:r>
      <w:r w:rsidR="0028596B" w:rsidRPr="00147840">
        <w:rPr>
          <w:color w:val="auto"/>
          <w:szCs w:val="24"/>
        </w:rPr>
        <w:t xml:space="preserve"> fecha</w:t>
      </w:r>
      <w:r w:rsidR="00877930" w:rsidRPr="00147840">
        <w:rPr>
          <w:color w:val="auto"/>
          <w:szCs w:val="24"/>
        </w:rPr>
        <w:t xml:space="preserve"> </w:t>
      </w:r>
      <w:r w:rsidR="00B86EBE" w:rsidRPr="00B86EBE">
        <w:rPr>
          <w:color w:val="auto"/>
          <w:szCs w:val="24"/>
        </w:rPr>
        <w:t>12</w:t>
      </w:r>
      <w:r w:rsidR="00B00D2A" w:rsidRPr="00B86EBE">
        <w:rPr>
          <w:color w:val="auto"/>
          <w:szCs w:val="24"/>
        </w:rPr>
        <w:t xml:space="preserve"> </w:t>
      </w:r>
      <w:r w:rsidR="00877930" w:rsidRPr="00B86EBE">
        <w:rPr>
          <w:color w:val="auto"/>
          <w:szCs w:val="24"/>
        </w:rPr>
        <w:t xml:space="preserve">de </w:t>
      </w:r>
      <w:r w:rsidR="00B86EBE" w:rsidRPr="00B86EBE">
        <w:rPr>
          <w:color w:val="auto"/>
          <w:szCs w:val="24"/>
        </w:rPr>
        <w:t>diciembre</w:t>
      </w:r>
      <w:r w:rsidR="00B00D2A" w:rsidRPr="00B86EBE">
        <w:rPr>
          <w:color w:val="auto"/>
          <w:szCs w:val="24"/>
        </w:rPr>
        <w:t xml:space="preserve"> </w:t>
      </w:r>
      <w:r w:rsidR="00877930" w:rsidRPr="00B86EBE">
        <w:rPr>
          <w:color w:val="auto"/>
          <w:szCs w:val="24"/>
        </w:rPr>
        <w:t>del año</w:t>
      </w:r>
      <w:r w:rsidR="00707643" w:rsidRPr="00B86EBE">
        <w:rPr>
          <w:color w:val="auto"/>
          <w:szCs w:val="24"/>
        </w:rPr>
        <w:t xml:space="preserve"> </w:t>
      </w:r>
      <w:r w:rsidR="00B86EBE" w:rsidRPr="00B86EBE">
        <w:rPr>
          <w:color w:val="auto"/>
          <w:szCs w:val="24"/>
        </w:rPr>
        <w:t>pasado</w:t>
      </w:r>
      <w:r w:rsidR="0028596B" w:rsidRPr="00B86EBE">
        <w:rPr>
          <w:color w:val="auto"/>
          <w:szCs w:val="24"/>
        </w:rPr>
        <w:t>,</w:t>
      </w:r>
      <w:r w:rsidR="0028596B" w:rsidRPr="00147840">
        <w:rPr>
          <w:color w:val="auto"/>
          <w:szCs w:val="24"/>
        </w:rPr>
        <w:t xml:space="preserve"> para su análisis, estudio y dictamen respectivo.</w:t>
      </w:r>
    </w:p>
    <w:p w:rsidR="00AE6F7E" w:rsidRDefault="00AE6F7E" w:rsidP="00AE6F7E">
      <w:pPr>
        <w:spacing w:after="0" w:line="360" w:lineRule="auto"/>
        <w:ind w:left="0" w:right="62" w:firstLine="708"/>
        <w:rPr>
          <w:color w:val="auto"/>
          <w:szCs w:val="24"/>
        </w:rPr>
      </w:pPr>
    </w:p>
    <w:p w:rsidR="006058B8" w:rsidRDefault="00AE6F7E" w:rsidP="006058B8">
      <w:pPr>
        <w:spacing w:after="0" w:line="360" w:lineRule="auto"/>
        <w:ind w:left="0" w:right="62" w:firstLine="708"/>
        <w:rPr>
          <w:rFonts w:cstheme="minorHAnsi"/>
          <w:color w:val="auto"/>
          <w:szCs w:val="24"/>
        </w:rPr>
      </w:pPr>
      <w:r>
        <w:rPr>
          <w:b/>
          <w:color w:val="auto"/>
          <w:szCs w:val="24"/>
        </w:rPr>
        <w:t>CUARTO</w:t>
      </w:r>
      <w:r w:rsidRPr="00042B9C">
        <w:rPr>
          <w:b/>
          <w:color w:val="auto"/>
          <w:szCs w:val="24"/>
        </w:rPr>
        <w:t>.</w:t>
      </w:r>
      <w:r>
        <w:rPr>
          <w:color w:val="auto"/>
          <w:szCs w:val="24"/>
        </w:rPr>
        <w:t xml:space="preserve"> </w:t>
      </w:r>
      <w:r w:rsidR="006058B8">
        <w:rPr>
          <w:color w:val="auto"/>
        </w:rPr>
        <w:t xml:space="preserve">Con fecha </w:t>
      </w:r>
      <w:r w:rsidR="00F0631F">
        <w:rPr>
          <w:color w:val="auto"/>
        </w:rPr>
        <w:t>12</w:t>
      </w:r>
      <w:r w:rsidR="006058B8" w:rsidRPr="00147840">
        <w:rPr>
          <w:color w:val="auto"/>
        </w:rPr>
        <w:t xml:space="preserve"> de </w:t>
      </w:r>
      <w:r w:rsidR="006058B8">
        <w:rPr>
          <w:color w:val="auto"/>
        </w:rPr>
        <w:t>marzo</w:t>
      </w:r>
      <w:r w:rsidR="006058B8" w:rsidRPr="00147840">
        <w:rPr>
          <w:color w:val="auto"/>
        </w:rPr>
        <w:t xml:space="preserve"> del año </w:t>
      </w:r>
      <w:r w:rsidR="006058B8">
        <w:rPr>
          <w:color w:val="auto"/>
        </w:rPr>
        <w:t>e</w:t>
      </w:r>
      <w:r w:rsidR="006E19EC">
        <w:rPr>
          <w:color w:val="auto"/>
        </w:rPr>
        <w:t xml:space="preserve">n curso, se presentó ante ésta soberanía </w:t>
      </w:r>
      <w:r w:rsidR="006058B8">
        <w:rPr>
          <w:color w:val="auto"/>
          <w:szCs w:val="24"/>
        </w:rPr>
        <w:t>la iniciativa de decreto mediante el cual se modifican y adicionan diversas fracciones y artículos de la Ley para la Donación y Trasplante</w:t>
      </w:r>
      <w:r w:rsidR="00802CAE">
        <w:rPr>
          <w:color w:val="auto"/>
          <w:szCs w:val="24"/>
        </w:rPr>
        <w:t>s</w:t>
      </w:r>
      <w:r w:rsidR="006058B8">
        <w:rPr>
          <w:color w:val="auto"/>
          <w:szCs w:val="24"/>
        </w:rPr>
        <w:t xml:space="preserve"> de Órganos, Tejidos y Células, la Ley de Trabajadores al Servicio del Estado y los Municipios y la Ley de Salud</w:t>
      </w:r>
      <w:r w:rsidR="00B86EBE">
        <w:rPr>
          <w:color w:val="auto"/>
          <w:szCs w:val="24"/>
        </w:rPr>
        <w:t>,</w:t>
      </w:r>
      <w:r w:rsidR="006058B8">
        <w:rPr>
          <w:color w:val="auto"/>
          <w:szCs w:val="24"/>
        </w:rPr>
        <w:t xml:space="preserve"> todas del Estado de Yucatán, signada </w:t>
      </w:r>
      <w:r w:rsidR="006E19EC">
        <w:rPr>
          <w:color w:val="auto"/>
          <w:szCs w:val="24"/>
        </w:rPr>
        <w:t xml:space="preserve">como se ha dicho por el legislador </w:t>
      </w:r>
      <w:r w:rsidR="006058B8">
        <w:rPr>
          <w:color w:val="auto"/>
          <w:szCs w:val="24"/>
        </w:rPr>
        <w:t>Manuel Armando Díaz Suárez, integrante de la Fracción L</w:t>
      </w:r>
      <w:r w:rsidR="006058B8" w:rsidRPr="00147840">
        <w:rPr>
          <w:color w:val="auto"/>
          <w:szCs w:val="24"/>
        </w:rPr>
        <w:t xml:space="preserve">egislativa del Partido </w:t>
      </w:r>
      <w:r w:rsidR="006058B8">
        <w:rPr>
          <w:color w:val="auto"/>
          <w:szCs w:val="24"/>
        </w:rPr>
        <w:t>Acción</w:t>
      </w:r>
      <w:r w:rsidR="006058B8" w:rsidRPr="00147840">
        <w:rPr>
          <w:color w:val="auto"/>
          <w:szCs w:val="24"/>
        </w:rPr>
        <w:t xml:space="preserve"> </w:t>
      </w:r>
      <w:r w:rsidR="006058B8">
        <w:rPr>
          <w:color w:val="auto"/>
          <w:szCs w:val="24"/>
        </w:rPr>
        <w:t xml:space="preserve">Nacional </w:t>
      </w:r>
      <w:r w:rsidR="006058B8" w:rsidRPr="00147840">
        <w:rPr>
          <w:color w:val="auto"/>
          <w:szCs w:val="24"/>
        </w:rPr>
        <w:t xml:space="preserve">de </w:t>
      </w:r>
      <w:r w:rsidR="006058B8" w:rsidRPr="00147840">
        <w:rPr>
          <w:rFonts w:cstheme="minorHAnsi"/>
          <w:color w:val="auto"/>
          <w:szCs w:val="24"/>
        </w:rPr>
        <w:t>esta LXII Legislatura del H. Congreso del Estado de Yucatán.</w:t>
      </w:r>
    </w:p>
    <w:p w:rsidR="0083071F" w:rsidRDefault="0083071F" w:rsidP="006058B8">
      <w:pPr>
        <w:spacing w:after="0" w:line="360" w:lineRule="auto"/>
        <w:ind w:left="0" w:right="62" w:firstLine="708"/>
        <w:rPr>
          <w:rFonts w:cstheme="minorHAnsi"/>
          <w:color w:val="auto"/>
          <w:szCs w:val="24"/>
        </w:rPr>
      </w:pPr>
    </w:p>
    <w:p w:rsidR="0083071F" w:rsidRDefault="0083071F" w:rsidP="0083071F">
      <w:pPr>
        <w:pStyle w:val="NormalWeb"/>
        <w:tabs>
          <w:tab w:val="left" w:pos="7371"/>
        </w:tabs>
        <w:spacing w:before="0" w:beforeAutospacing="0" w:after="0" w:afterAutospacing="0" w:line="360" w:lineRule="auto"/>
        <w:ind w:firstLine="709"/>
        <w:jc w:val="both"/>
      </w:pPr>
      <w:r w:rsidRPr="00824388">
        <w:t>En este sentido, se señaló en la parte conducente de la exposición de motivos, lo siguiente:</w:t>
      </w:r>
    </w:p>
    <w:p w:rsidR="0083071F" w:rsidRPr="00824388" w:rsidRDefault="0083071F" w:rsidP="0083071F">
      <w:pPr>
        <w:pStyle w:val="NormalWeb"/>
        <w:tabs>
          <w:tab w:val="left" w:pos="7371"/>
        </w:tabs>
        <w:spacing w:before="0" w:beforeAutospacing="0" w:after="0" w:afterAutospacing="0" w:line="360" w:lineRule="auto"/>
        <w:ind w:firstLine="709"/>
        <w:jc w:val="both"/>
      </w:pPr>
    </w:p>
    <w:p w:rsidR="009D6D4F" w:rsidRPr="00E632D2" w:rsidRDefault="009D6D4F" w:rsidP="00BD58F0">
      <w:pPr>
        <w:spacing w:line="240" w:lineRule="auto"/>
        <w:ind w:left="567" w:right="1055"/>
        <w:rPr>
          <w:i/>
          <w:sz w:val="22"/>
        </w:rPr>
      </w:pPr>
      <w:r w:rsidRPr="00E632D2">
        <w:rPr>
          <w:rStyle w:val="Ninguno"/>
          <w:i/>
          <w:iCs/>
          <w:sz w:val="22"/>
          <w:lang w:val="es-ES_tradnl"/>
        </w:rPr>
        <w:t>“…</w:t>
      </w:r>
      <w:r w:rsidRPr="00E632D2">
        <w:rPr>
          <w:i/>
          <w:sz w:val="22"/>
        </w:rPr>
        <w:t xml:space="preserve">En este tenor, la sangre humana es considerada como un elemento terapéutico indispensable para el tratamiento de diversos padecimientos y a pesar de los avances tecnológicos y científicos no ha sido posible hasta este momento sustituirla de manera artificial; por tal motivo, dependemos de la donación de sangre de nuestros semejantes. (Secretaria de Salud, 2015). </w:t>
      </w:r>
    </w:p>
    <w:p w:rsidR="009D6D4F" w:rsidRPr="00E632D2" w:rsidRDefault="009D6D4F" w:rsidP="00BD58F0">
      <w:pPr>
        <w:spacing w:line="240" w:lineRule="auto"/>
        <w:ind w:left="567" w:right="1055"/>
        <w:rPr>
          <w:i/>
          <w:sz w:val="22"/>
        </w:rPr>
      </w:pPr>
      <w:r w:rsidRPr="00E632D2">
        <w:rPr>
          <w:i/>
          <w:sz w:val="22"/>
        </w:rPr>
        <w:t xml:space="preserve">La donación de sangre es uno de los regalos más trascendentales que un ser humano puede proporcionar a otro, constituye un acto de generosidad, empatía y solidaridad, pero sobre todo significa salud e incluso vida. Los avances médicos y tecnológicos han convertido a la donación de sangre en una práctica cada vez más común y viable, que en muchos casos permite continuar viviendo a </w:t>
      </w:r>
      <w:r>
        <w:rPr>
          <w:i/>
          <w:sz w:val="22"/>
        </w:rPr>
        <w:t>quienes reciben este beneficio.</w:t>
      </w:r>
      <w:r w:rsidRPr="00E632D2">
        <w:rPr>
          <w:i/>
          <w:sz w:val="22"/>
        </w:rPr>
        <w:t xml:space="preserve"> De acuerdo con la Organización Mundial de la Salud (OMS), la transfusión de sangre y sus componentes contribuyen a salvar millones de vidas cada año en el mundo, permitiendo aumentar la esperanza y la calidad de vida de pacientes con enfermedades mortales, así como llevar a cabo procedimientos médicos y quirúrgicos complejos. Las transfusiones de sangre también desempeñan un papel fundamental en la atención materno-infantil, los desastres naturales y accidentes. Sin embargo, la ausencia de una difusión y promoción suficiente y efectiva que genere una verdadera cultura de la donación altruista de sangre, así como la enorme y urgente demanda de quienes la requieren, deja en evidencia la poca participación de la población y la necesidad de impulsar las acciones que generen conciencia y una cultura de la donación altruista.</w:t>
      </w:r>
    </w:p>
    <w:p w:rsidR="009D6D4F" w:rsidRPr="00E632D2" w:rsidRDefault="009D6D4F" w:rsidP="00BD58F0">
      <w:pPr>
        <w:spacing w:line="240" w:lineRule="auto"/>
        <w:ind w:left="567" w:right="1055"/>
        <w:rPr>
          <w:i/>
          <w:sz w:val="22"/>
        </w:rPr>
      </w:pPr>
      <w:r w:rsidRPr="00E632D2">
        <w:rPr>
          <w:i/>
          <w:sz w:val="22"/>
        </w:rPr>
        <w:t>En 1981, la Organización Mundial de la Salud (OMS) exhortó a los países a obtener autosuficiencia de sangre y componentes plasmáticos de donadores no remunerados. Desde entonces cada país ha desarrollado diferentes estrategias. Derivado de lo anterior, y de conformidad con la Declaración de Melbourne de 2009, en la que se pide a los países que logren que en 2020 la totalidad de las donaciones de sangre sean voluntarias y no remuneradas…</w:t>
      </w:r>
    </w:p>
    <w:p w:rsidR="009D6D4F" w:rsidRPr="00E632D2" w:rsidRDefault="009D6D4F" w:rsidP="00BD58F0">
      <w:pPr>
        <w:spacing w:line="240" w:lineRule="auto"/>
        <w:ind w:left="567" w:right="1055"/>
        <w:rPr>
          <w:i/>
          <w:sz w:val="22"/>
        </w:rPr>
      </w:pPr>
      <w:r w:rsidRPr="00E632D2">
        <w:rPr>
          <w:i/>
          <w:sz w:val="22"/>
        </w:rPr>
        <w:t>… Esta motivación que debiera ser voluntaria en la mayoría de los casos en nuestro país es forzada o en el mejor de los casos dirigida. Por todas las razones antes señaladas, considero y comparto la importancia del objetivo planteado por la iniciativa, de que en nuestra entidad se fomente y exista una cultura sobre la donación voluntaria de sangre, en virtud de que como se ha expuesto a lo largo de las presentes consideraciones, los elementos sanguíneos son esenciales en la rama de la salud, además de que la donación en sí fomentará un espíritu de solidaridad entre los yucatecos para apoyar y contribuir con su sociedad, así como con las instituciones en el ejercicio y garantía del acceso a la salud…</w:t>
      </w:r>
    </w:p>
    <w:p w:rsidR="009D6D4F" w:rsidRPr="00E632D2" w:rsidRDefault="009D6D4F" w:rsidP="00BD58F0">
      <w:pPr>
        <w:spacing w:line="240" w:lineRule="auto"/>
        <w:ind w:left="567" w:right="1055"/>
        <w:rPr>
          <w:i/>
          <w:sz w:val="22"/>
        </w:rPr>
      </w:pPr>
      <w:r w:rsidRPr="00E632D2">
        <w:rPr>
          <w:i/>
          <w:sz w:val="22"/>
        </w:rPr>
        <w:t>… La iniciativa en estudio tiene como propósito esencial establecer las bases para que en el Estado de Yucatán exista y sea fomentada de manera permanente una cultura sobre la importancia de la donación altruista de sangre, sus componentes sanguíneos, así como de células troncales o progenitoras. Que quede establecido que el servicio de atención para donar sangre sea accesible y con horarios amplios con el fin facilitar un aumento constante en el número de donantes altruistas. Así mismo, que las entidades públicas y empresas privadas ofrezcan su apoyo, brindando los permisos con goce de sueldo, para que los trabajadores que sean donantes altruistas permanentes puedan acudir al banco de sangre a realizar tan noble acción…</w:t>
      </w:r>
    </w:p>
    <w:p w:rsidR="009D6D4F" w:rsidRPr="00E632D2" w:rsidRDefault="009D6D4F" w:rsidP="00BD58F0">
      <w:pPr>
        <w:spacing w:line="240" w:lineRule="auto"/>
        <w:ind w:left="567" w:right="1055"/>
        <w:rPr>
          <w:i/>
          <w:sz w:val="22"/>
        </w:rPr>
      </w:pPr>
      <w:r w:rsidRPr="00E632D2">
        <w:rPr>
          <w:i/>
          <w:sz w:val="22"/>
        </w:rPr>
        <w:t>…”</w:t>
      </w:r>
    </w:p>
    <w:p w:rsidR="0083071F" w:rsidRDefault="0083071F" w:rsidP="006058B8">
      <w:pPr>
        <w:spacing w:after="0" w:line="360" w:lineRule="auto"/>
        <w:ind w:left="0" w:right="62" w:firstLine="708"/>
        <w:rPr>
          <w:color w:val="auto"/>
          <w:szCs w:val="24"/>
        </w:rPr>
      </w:pPr>
      <w:r>
        <w:rPr>
          <w:rFonts w:cstheme="minorHAnsi"/>
          <w:b/>
          <w:color w:val="auto"/>
          <w:szCs w:val="24"/>
          <w:lang w:val="es-ES_tradnl"/>
        </w:rPr>
        <w:t xml:space="preserve">QUINTO. </w:t>
      </w:r>
      <w:r>
        <w:rPr>
          <w:rFonts w:cstheme="minorHAnsi"/>
          <w:color w:val="auto"/>
          <w:szCs w:val="24"/>
          <w:lang w:val="es-ES_tradnl"/>
        </w:rPr>
        <w:t xml:space="preserve">Conviene subrayar que la </w:t>
      </w:r>
      <w:r>
        <w:rPr>
          <w:color w:val="auto"/>
          <w:szCs w:val="24"/>
        </w:rPr>
        <w:t xml:space="preserve">Ley de los Trabajadores al Servicio del </w:t>
      </w:r>
      <w:r w:rsidRPr="00147840">
        <w:rPr>
          <w:color w:val="auto"/>
          <w:szCs w:val="24"/>
        </w:rPr>
        <w:t xml:space="preserve">Estado </w:t>
      </w:r>
      <w:r>
        <w:rPr>
          <w:color w:val="auto"/>
          <w:szCs w:val="24"/>
        </w:rPr>
        <w:t xml:space="preserve">y Municipios </w:t>
      </w:r>
      <w:r w:rsidRPr="00147840">
        <w:rPr>
          <w:color w:val="auto"/>
          <w:szCs w:val="24"/>
        </w:rPr>
        <w:t xml:space="preserve">de Yucatán fue </w:t>
      </w:r>
      <w:r>
        <w:rPr>
          <w:color w:val="auto"/>
          <w:szCs w:val="24"/>
        </w:rPr>
        <w:t>publicada mediante decreto número 488, con fecha 03</w:t>
      </w:r>
      <w:r w:rsidRPr="00147840">
        <w:rPr>
          <w:color w:val="auto"/>
          <w:szCs w:val="24"/>
        </w:rPr>
        <w:t xml:space="preserve"> de </w:t>
      </w:r>
      <w:r>
        <w:rPr>
          <w:color w:val="auto"/>
          <w:szCs w:val="24"/>
        </w:rPr>
        <w:t xml:space="preserve">diciembre </w:t>
      </w:r>
      <w:r w:rsidRPr="00147840">
        <w:rPr>
          <w:color w:val="auto"/>
          <w:szCs w:val="24"/>
        </w:rPr>
        <w:t xml:space="preserve">de </w:t>
      </w:r>
      <w:r>
        <w:rPr>
          <w:color w:val="auto"/>
          <w:szCs w:val="24"/>
        </w:rPr>
        <w:t>1987,</w:t>
      </w:r>
      <w:r w:rsidRPr="00147840">
        <w:rPr>
          <w:color w:val="auto"/>
          <w:szCs w:val="24"/>
        </w:rPr>
        <w:t xml:space="preserve"> en el </w:t>
      </w:r>
      <w:r>
        <w:rPr>
          <w:color w:val="auto"/>
          <w:szCs w:val="24"/>
        </w:rPr>
        <w:t>Diario Oficial del Gobierno</w:t>
      </w:r>
      <w:r w:rsidRPr="00147840">
        <w:rPr>
          <w:color w:val="auto"/>
          <w:szCs w:val="24"/>
        </w:rPr>
        <w:t xml:space="preserve"> del </w:t>
      </w:r>
      <w:r>
        <w:rPr>
          <w:color w:val="auto"/>
          <w:szCs w:val="24"/>
        </w:rPr>
        <w:t>Estado de Yucatán</w:t>
      </w:r>
      <w:r w:rsidR="00AF3D08">
        <w:rPr>
          <w:color w:val="auto"/>
          <w:szCs w:val="24"/>
        </w:rPr>
        <w:t xml:space="preserve">, ha sido reformada en </w:t>
      </w:r>
      <w:r>
        <w:rPr>
          <w:color w:val="auto"/>
          <w:szCs w:val="24"/>
        </w:rPr>
        <w:t>7 ocasiones</w:t>
      </w:r>
      <w:r w:rsidR="00AF3D08">
        <w:rPr>
          <w:color w:val="auto"/>
          <w:szCs w:val="24"/>
        </w:rPr>
        <w:t>, siendo la última en fecha 31 de julio de 2019, mediante decreto 94/2019</w:t>
      </w:r>
      <w:r w:rsidRPr="00147840">
        <w:rPr>
          <w:color w:val="auto"/>
          <w:szCs w:val="24"/>
        </w:rPr>
        <w:t>.</w:t>
      </w:r>
    </w:p>
    <w:p w:rsidR="00AF3D08" w:rsidRDefault="00AF3D08" w:rsidP="006058B8">
      <w:pPr>
        <w:spacing w:after="0" w:line="360" w:lineRule="auto"/>
        <w:ind w:left="0" w:right="62" w:firstLine="708"/>
        <w:rPr>
          <w:color w:val="auto"/>
          <w:szCs w:val="24"/>
        </w:rPr>
      </w:pPr>
    </w:p>
    <w:p w:rsidR="00AF3D08" w:rsidRDefault="00AF3D08" w:rsidP="006058B8">
      <w:pPr>
        <w:spacing w:after="0" w:line="360" w:lineRule="auto"/>
        <w:ind w:left="0" w:right="62" w:firstLine="708"/>
        <w:rPr>
          <w:color w:val="auto"/>
          <w:szCs w:val="24"/>
        </w:rPr>
      </w:pPr>
      <w:r>
        <w:rPr>
          <w:color w:val="auto"/>
          <w:szCs w:val="24"/>
        </w:rPr>
        <w:t>Por otro lado, la Ley de Salud del Estado de Yucatán fue expedida en fecha 16 de marzo de 1992, publicada mediante decreto 470 en el Diario Oficial del Gobierno del Estado</w:t>
      </w:r>
      <w:r w:rsidR="00B86EBE">
        <w:rPr>
          <w:color w:val="auto"/>
          <w:szCs w:val="24"/>
        </w:rPr>
        <w:t xml:space="preserve"> de Yucatán</w:t>
      </w:r>
      <w:r>
        <w:rPr>
          <w:color w:val="auto"/>
          <w:szCs w:val="24"/>
        </w:rPr>
        <w:t>, la cual ha sufrido múltiples reformas, siendo la última en fecha 01 de abril del presente año.</w:t>
      </w:r>
    </w:p>
    <w:p w:rsidR="006418B0" w:rsidRDefault="006418B0" w:rsidP="006058B8">
      <w:pPr>
        <w:spacing w:after="0" w:line="360" w:lineRule="auto"/>
        <w:ind w:left="0" w:right="62" w:firstLine="708"/>
        <w:rPr>
          <w:color w:val="auto"/>
          <w:szCs w:val="24"/>
        </w:rPr>
      </w:pPr>
    </w:p>
    <w:p w:rsidR="006418B0" w:rsidRPr="006418B0" w:rsidRDefault="006418B0" w:rsidP="006058B8">
      <w:pPr>
        <w:spacing w:after="0" w:line="360" w:lineRule="auto"/>
        <w:ind w:left="0" w:right="62" w:firstLine="708"/>
        <w:rPr>
          <w:rFonts w:cstheme="minorHAnsi"/>
          <w:b/>
          <w:color w:val="auto"/>
          <w:szCs w:val="24"/>
          <w:lang w:val="es-ES_tradnl"/>
        </w:rPr>
      </w:pPr>
      <w:r>
        <w:rPr>
          <w:b/>
          <w:color w:val="auto"/>
          <w:szCs w:val="24"/>
        </w:rPr>
        <w:t xml:space="preserve">SEXTO. </w:t>
      </w:r>
      <w:r w:rsidR="006E19EC">
        <w:rPr>
          <w:color w:val="auto"/>
          <w:szCs w:val="24"/>
        </w:rPr>
        <w:t xml:space="preserve">En este tenor y como </w:t>
      </w:r>
      <w:r w:rsidR="008F7A09">
        <w:rPr>
          <w:color w:val="auto"/>
          <w:szCs w:val="24"/>
        </w:rPr>
        <w:t xml:space="preserve">ya se </w:t>
      </w:r>
      <w:r w:rsidR="006E19EC">
        <w:rPr>
          <w:color w:val="auto"/>
          <w:szCs w:val="24"/>
        </w:rPr>
        <w:t>hecho mención,</w:t>
      </w:r>
      <w:r w:rsidR="00FD11C9" w:rsidRPr="00147840">
        <w:rPr>
          <w:color w:val="auto"/>
          <w:szCs w:val="24"/>
        </w:rPr>
        <w:t xml:space="preserve"> en </w:t>
      </w:r>
      <w:r w:rsidR="00B86EBE">
        <w:rPr>
          <w:color w:val="auto"/>
          <w:szCs w:val="24"/>
        </w:rPr>
        <w:t>s</w:t>
      </w:r>
      <w:r w:rsidR="00FD11C9" w:rsidRPr="00147840">
        <w:rPr>
          <w:color w:val="auto"/>
          <w:szCs w:val="24"/>
        </w:rPr>
        <w:t>esi</w:t>
      </w:r>
      <w:r w:rsidR="00FD11C9">
        <w:rPr>
          <w:color w:val="auto"/>
          <w:szCs w:val="24"/>
        </w:rPr>
        <w:t>ón</w:t>
      </w:r>
      <w:r w:rsidR="00FD11C9" w:rsidRPr="00147840">
        <w:rPr>
          <w:color w:val="auto"/>
          <w:szCs w:val="24"/>
        </w:rPr>
        <w:t xml:space="preserve"> </w:t>
      </w:r>
      <w:r w:rsidR="00B86EBE">
        <w:rPr>
          <w:color w:val="auto"/>
          <w:szCs w:val="24"/>
        </w:rPr>
        <w:t>o</w:t>
      </w:r>
      <w:r w:rsidR="00FD11C9" w:rsidRPr="00147840">
        <w:rPr>
          <w:color w:val="auto"/>
          <w:szCs w:val="24"/>
        </w:rPr>
        <w:t xml:space="preserve">rdinaria </w:t>
      </w:r>
      <w:r w:rsidR="00FD11C9">
        <w:rPr>
          <w:color w:val="auto"/>
          <w:szCs w:val="24"/>
        </w:rPr>
        <w:t>de P</w:t>
      </w:r>
      <w:r w:rsidR="008F7A09">
        <w:rPr>
          <w:color w:val="auto"/>
          <w:szCs w:val="24"/>
        </w:rPr>
        <w:t>leno de esta Soberanía</w:t>
      </w:r>
      <w:r w:rsidR="006E19EC">
        <w:rPr>
          <w:color w:val="auto"/>
          <w:szCs w:val="24"/>
        </w:rPr>
        <w:t xml:space="preserve"> fue turnada en</w:t>
      </w:r>
      <w:r w:rsidR="008F7A09">
        <w:rPr>
          <w:color w:val="auto"/>
          <w:szCs w:val="24"/>
        </w:rPr>
        <w:t xml:space="preserve"> fecha 28 de marzo</w:t>
      </w:r>
      <w:r w:rsidR="00FD11C9">
        <w:rPr>
          <w:color w:val="auto"/>
          <w:szCs w:val="24"/>
        </w:rPr>
        <w:t xml:space="preserve"> </w:t>
      </w:r>
      <w:r w:rsidR="008F7A09">
        <w:rPr>
          <w:color w:val="auto"/>
          <w:szCs w:val="24"/>
        </w:rPr>
        <w:t xml:space="preserve">del año en curso </w:t>
      </w:r>
      <w:r w:rsidR="00FD11C9">
        <w:rPr>
          <w:color w:val="auto"/>
          <w:szCs w:val="24"/>
        </w:rPr>
        <w:t>la iniciativa</w:t>
      </w:r>
      <w:r w:rsidR="00FD11C9" w:rsidRPr="00147840">
        <w:rPr>
          <w:color w:val="auto"/>
          <w:szCs w:val="24"/>
        </w:rPr>
        <w:t xml:space="preserve"> a </w:t>
      </w:r>
      <w:r w:rsidR="006E19EC">
        <w:rPr>
          <w:color w:val="auto"/>
          <w:szCs w:val="24"/>
        </w:rPr>
        <w:t xml:space="preserve">esta comisión permanente y </w:t>
      </w:r>
      <w:r w:rsidR="00FD11C9" w:rsidRPr="00147840">
        <w:rPr>
          <w:color w:val="auto"/>
          <w:szCs w:val="24"/>
        </w:rPr>
        <w:t>distribuida</w:t>
      </w:r>
      <w:r w:rsidR="00FD11C9">
        <w:rPr>
          <w:color w:val="auto"/>
          <w:szCs w:val="24"/>
        </w:rPr>
        <w:t xml:space="preserve"> </w:t>
      </w:r>
      <w:r w:rsidR="006E19EC">
        <w:rPr>
          <w:color w:val="auto"/>
          <w:szCs w:val="24"/>
        </w:rPr>
        <w:t>el día</w:t>
      </w:r>
      <w:r w:rsidR="00FD11C9" w:rsidRPr="00B86EBE">
        <w:rPr>
          <w:color w:val="auto"/>
          <w:szCs w:val="24"/>
        </w:rPr>
        <w:t xml:space="preserve"> </w:t>
      </w:r>
      <w:r w:rsidR="00B86EBE" w:rsidRPr="00B86EBE">
        <w:rPr>
          <w:color w:val="auto"/>
          <w:szCs w:val="24"/>
        </w:rPr>
        <w:t>23</w:t>
      </w:r>
      <w:r w:rsidR="00FD11C9" w:rsidRPr="00B86EBE">
        <w:rPr>
          <w:color w:val="auto"/>
          <w:szCs w:val="24"/>
        </w:rPr>
        <w:t xml:space="preserve"> de </w:t>
      </w:r>
      <w:r w:rsidR="00B86EBE" w:rsidRPr="00B86EBE">
        <w:rPr>
          <w:color w:val="auto"/>
          <w:szCs w:val="24"/>
        </w:rPr>
        <w:t>abril</w:t>
      </w:r>
      <w:r w:rsidR="00FD11C9" w:rsidRPr="00B86EBE">
        <w:rPr>
          <w:color w:val="auto"/>
          <w:szCs w:val="24"/>
        </w:rPr>
        <w:t xml:space="preserve"> del </w:t>
      </w:r>
      <w:r w:rsidR="00B86EBE" w:rsidRPr="00B86EBE">
        <w:rPr>
          <w:color w:val="auto"/>
          <w:szCs w:val="24"/>
        </w:rPr>
        <w:t>presente</w:t>
      </w:r>
      <w:r w:rsidR="00B86EBE">
        <w:rPr>
          <w:color w:val="auto"/>
          <w:szCs w:val="24"/>
        </w:rPr>
        <w:t xml:space="preserve"> año</w:t>
      </w:r>
      <w:r w:rsidR="00FD11C9" w:rsidRPr="00147840">
        <w:rPr>
          <w:color w:val="auto"/>
          <w:szCs w:val="24"/>
        </w:rPr>
        <w:t>, para su análisis, estudio y dictamen respectivo.</w:t>
      </w:r>
    </w:p>
    <w:p w:rsidR="00AE6F7E" w:rsidRPr="00AF3D08" w:rsidRDefault="00AE6F7E" w:rsidP="0083071F">
      <w:pPr>
        <w:spacing w:after="0" w:line="360" w:lineRule="auto"/>
        <w:ind w:left="0" w:right="62" w:firstLine="0"/>
        <w:rPr>
          <w:color w:val="auto"/>
          <w:szCs w:val="24"/>
          <w:lang w:val="es-ES_tradnl"/>
        </w:rPr>
      </w:pPr>
    </w:p>
    <w:p w:rsidR="0028596B" w:rsidRPr="00147840" w:rsidRDefault="0028596B" w:rsidP="00AE6F7E">
      <w:pPr>
        <w:spacing w:after="0" w:line="360" w:lineRule="auto"/>
        <w:ind w:left="0" w:right="62" w:firstLine="708"/>
        <w:rPr>
          <w:color w:val="auto"/>
          <w:szCs w:val="24"/>
        </w:rPr>
      </w:pPr>
      <w:r w:rsidRPr="00147840">
        <w:rPr>
          <w:color w:val="auto"/>
          <w:szCs w:val="24"/>
        </w:rPr>
        <w:t xml:space="preserve">Ahora bien, con base en los antecedentes antes mencionados, </w:t>
      </w:r>
      <w:r w:rsidR="00FF71C6">
        <w:rPr>
          <w:color w:val="auto"/>
          <w:szCs w:val="24"/>
        </w:rPr>
        <w:t xml:space="preserve">las y </w:t>
      </w:r>
      <w:r w:rsidR="00431E08" w:rsidRPr="00147840">
        <w:rPr>
          <w:color w:val="auto"/>
          <w:szCs w:val="24"/>
        </w:rPr>
        <w:t>los</w:t>
      </w:r>
      <w:r w:rsidR="00487D8C" w:rsidRPr="00147840">
        <w:rPr>
          <w:color w:val="auto"/>
          <w:szCs w:val="24"/>
        </w:rPr>
        <w:t xml:space="preserve"> diputados integrantes de esta comisión p</w:t>
      </w:r>
      <w:r w:rsidRPr="00147840">
        <w:rPr>
          <w:color w:val="auto"/>
          <w:szCs w:val="24"/>
        </w:rPr>
        <w:t>ermanente, realizamos las siguientes,</w:t>
      </w:r>
    </w:p>
    <w:p w:rsidR="00877930" w:rsidRDefault="00877930" w:rsidP="00EE5C66">
      <w:pPr>
        <w:autoSpaceDN w:val="0"/>
        <w:adjustRightInd w:val="0"/>
        <w:spacing w:after="0" w:line="360" w:lineRule="auto"/>
        <w:ind w:left="10" w:right="62" w:firstLine="709"/>
        <w:rPr>
          <w:color w:val="auto"/>
          <w:szCs w:val="24"/>
        </w:rPr>
      </w:pPr>
    </w:p>
    <w:p w:rsidR="001C040F" w:rsidRDefault="001C040F" w:rsidP="00B4360B">
      <w:pPr>
        <w:autoSpaceDN w:val="0"/>
        <w:adjustRightInd w:val="0"/>
        <w:spacing w:after="0" w:line="240" w:lineRule="auto"/>
        <w:ind w:left="10" w:right="62" w:firstLine="709"/>
        <w:rPr>
          <w:color w:val="auto"/>
          <w:szCs w:val="24"/>
        </w:rPr>
      </w:pPr>
    </w:p>
    <w:p w:rsidR="0028596B" w:rsidRPr="00147840" w:rsidRDefault="0028596B" w:rsidP="00EE5C66">
      <w:pPr>
        <w:spacing w:after="0" w:line="360" w:lineRule="auto"/>
        <w:ind w:left="10" w:right="62"/>
        <w:jc w:val="center"/>
        <w:rPr>
          <w:b/>
          <w:color w:val="auto"/>
          <w:szCs w:val="24"/>
        </w:rPr>
      </w:pPr>
      <w:r w:rsidRPr="00147840">
        <w:rPr>
          <w:b/>
          <w:color w:val="auto"/>
          <w:szCs w:val="24"/>
        </w:rPr>
        <w:t>C O N S I D E R A C I O N E S:</w:t>
      </w:r>
    </w:p>
    <w:p w:rsidR="00F14A16" w:rsidRPr="00147840" w:rsidRDefault="00F14A16" w:rsidP="00EE5C66">
      <w:pPr>
        <w:spacing w:after="0" w:line="360" w:lineRule="auto"/>
        <w:ind w:left="10" w:right="62"/>
        <w:jc w:val="center"/>
        <w:rPr>
          <w:b/>
          <w:color w:val="auto"/>
          <w:szCs w:val="24"/>
        </w:rPr>
      </w:pPr>
    </w:p>
    <w:p w:rsidR="0028596B" w:rsidRPr="00147840" w:rsidRDefault="0028596B" w:rsidP="00EE5C66">
      <w:pPr>
        <w:spacing w:after="0" w:line="360" w:lineRule="auto"/>
        <w:ind w:left="10" w:right="62" w:firstLine="698"/>
        <w:rPr>
          <w:color w:val="auto"/>
          <w:szCs w:val="24"/>
        </w:rPr>
      </w:pPr>
      <w:r w:rsidRPr="00147840">
        <w:rPr>
          <w:b/>
          <w:color w:val="auto"/>
          <w:szCs w:val="24"/>
        </w:rPr>
        <w:t xml:space="preserve">PRIMERA. </w:t>
      </w:r>
      <w:r w:rsidR="00616F14" w:rsidRPr="00147840">
        <w:rPr>
          <w:iCs/>
          <w:color w:val="auto"/>
          <w:szCs w:val="24"/>
        </w:rPr>
        <w:t>La</w:t>
      </w:r>
      <w:r w:rsidR="00FF71C6">
        <w:rPr>
          <w:iCs/>
          <w:color w:val="auto"/>
          <w:szCs w:val="24"/>
        </w:rPr>
        <w:t>s</w:t>
      </w:r>
      <w:r w:rsidR="001C6020" w:rsidRPr="00147840">
        <w:rPr>
          <w:iCs/>
          <w:color w:val="auto"/>
          <w:szCs w:val="24"/>
        </w:rPr>
        <w:t xml:space="preserve"> iniciativa</w:t>
      </w:r>
      <w:r w:rsidR="00FF71C6">
        <w:rPr>
          <w:iCs/>
          <w:color w:val="auto"/>
          <w:szCs w:val="24"/>
        </w:rPr>
        <w:t>s</w:t>
      </w:r>
      <w:r w:rsidR="00616F14" w:rsidRPr="00147840">
        <w:rPr>
          <w:iCs/>
          <w:color w:val="auto"/>
          <w:szCs w:val="24"/>
        </w:rPr>
        <w:t xml:space="preserve"> presentada</w:t>
      </w:r>
      <w:r w:rsidR="00FF71C6">
        <w:rPr>
          <w:iCs/>
          <w:color w:val="auto"/>
          <w:szCs w:val="24"/>
        </w:rPr>
        <w:t>s</w:t>
      </w:r>
      <w:r w:rsidR="00616F14" w:rsidRPr="00147840">
        <w:rPr>
          <w:iCs/>
          <w:color w:val="auto"/>
          <w:szCs w:val="24"/>
        </w:rPr>
        <w:t xml:space="preserve"> tiene</w:t>
      </w:r>
      <w:r w:rsidR="00FF71C6">
        <w:rPr>
          <w:iCs/>
          <w:color w:val="auto"/>
          <w:szCs w:val="24"/>
        </w:rPr>
        <w:t>n</w:t>
      </w:r>
      <w:r w:rsidR="001C6020" w:rsidRPr="00147840">
        <w:rPr>
          <w:iCs/>
          <w:color w:val="auto"/>
          <w:szCs w:val="24"/>
        </w:rPr>
        <w:t xml:space="preserve"> sustento normativo en </w:t>
      </w:r>
      <w:r w:rsidR="001C6020" w:rsidRPr="00147840">
        <w:rPr>
          <w:color w:val="auto"/>
          <w:szCs w:val="24"/>
        </w:rPr>
        <w:t xml:space="preserve">lo dispuesto </w:t>
      </w:r>
      <w:r w:rsidR="00616F14" w:rsidRPr="00147840">
        <w:rPr>
          <w:color w:val="auto"/>
          <w:szCs w:val="24"/>
        </w:rPr>
        <w:t>por los artículos 35 fracción</w:t>
      </w:r>
      <w:r w:rsidR="00AB628F" w:rsidRPr="00147840">
        <w:rPr>
          <w:color w:val="auto"/>
          <w:szCs w:val="24"/>
        </w:rPr>
        <w:t xml:space="preserve"> I</w:t>
      </w:r>
      <w:r w:rsidR="001C6020" w:rsidRPr="00147840">
        <w:rPr>
          <w:color w:val="auto"/>
          <w:szCs w:val="24"/>
        </w:rPr>
        <w:t xml:space="preserve"> de la Constitución Política, </w:t>
      </w:r>
      <w:r w:rsidR="00F65195" w:rsidRPr="00147840">
        <w:rPr>
          <w:color w:val="auto"/>
          <w:szCs w:val="24"/>
        </w:rPr>
        <w:t>así como los artículos</w:t>
      </w:r>
      <w:r w:rsidR="00C547CC" w:rsidRPr="00147840">
        <w:rPr>
          <w:color w:val="auto"/>
          <w:szCs w:val="24"/>
        </w:rPr>
        <w:t xml:space="preserve"> </w:t>
      </w:r>
      <w:r w:rsidR="00877930" w:rsidRPr="00147840">
        <w:rPr>
          <w:color w:val="auto"/>
          <w:szCs w:val="24"/>
        </w:rPr>
        <w:t xml:space="preserve">16 </w:t>
      </w:r>
      <w:r w:rsidR="00F65195" w:rsidRPr="00147840">
        <w:rPr>
          <w:color w:val="auto"/>
          <w:szCs w:val="24"/>
        </w:rPr>
        <w:t xml:space="preserve">y 22 fracción VI </w:t>
      </w:r>
      <w:r w:rsidR="00877930" w:rsidRPr="00147840">
        <w:rPr>
          <w:color w:val="auto"/>
          <w:szCs w:val="24"/>
        </w:rPr>
        <w:t xml:space="preserve">de la Ley de Gobierno del Poder Legislativo, ambas del Estado de Yucatán, </w:t>
      </w:r>
      <w:r w:rsidR="00393748">
        <w:rPr>
          <w:color w:val="auto"/>
          <w:szCs w:val="24"/>
        </w:rPr>
        <w:t>en virtud de</w:t>
      </w:r>
      <w:r w:rsidR="00A812B8" w:rsidRPr="00147840">
        <w:rPr>
          <w:color w:val="auto"/>
          <w:szCs w:val="24"/>
        </w:rPr>
        <w:t xml:space="preserve"> que dichas disposiciones facultan a</w:t>
      </w:r>
      <w:r w:rsidR="00AB628F" w:rsidRPr="00147840">
        <w:rPr>
          <w:color w:val="auto"/>
          <w:szCs w:val="24"/>
        </w:rPr>
        <w:t xml:space="preserve"> </w:t>
      </w:r>
      <w:r w:rsidR="00393748">
        <w:rPr>
          <w:color w:val="auto"/>
          <w:szCs w:val="24"/>
        </w:rPr>
        <w:t xml:space="preserve">las y </w:t>
      </w:r>
      <w:r w:rsidR="00AB628F" w:rsidRPr="00147840">
        <w:rPr>
          <w:color w:val="auto"/>
          <w:szCs w:val="24"/>
        </w:rPr>
        <w:t xml:space="preserve">los diputados </w:t>
      </w:r>
      <w:r w:rsidR="00A812B8" w:rsidRPr="00147840">
        <w:rPr>
          <w:color w:val="auto"/>
          <w:szCs w:val="24"/>
        </w:rPr>
        <w:t>para iniciar leyes y decretos</w:t>
      </w:r>
      <w:r w:rsidR="00877930" w:rsidRPr="00147840">
        <w:rPr>
          <w:color w:val="auto"/>
          <w:szCs w:val="24"/>
        </w:rPr>
        <w:t>.</w:t>
      </w:r>
    </w:p>
    <w:p w:rsidR="0028596B" w:rsidRPr="00147840" w:rsidRDefault="0028596B" w:rsidP="00EE5C66">
      <w:pPr>
        <w:spacing w:after="0" w:line="360" w:lineRule="auto"/>
        <w:ind w:left="10" w:right="62"/>
        <w:rPr>
          <w:color w:val="auto"/>
          <w:szCs w:val="24"/>
        </w:rPr>
      </w:pPr>
    </w:p>
    <w:p w:rsidR="0028596B" w:rsidRPr="00147840" w:rsidRDefault="0028596B" w:rsidP="00EE5C66">
      <w:pPr>
        <w:spacing w:after="0" w:line="360" w:lineRule="auto"/>
        <w:ind w:left="10" w:right="62" w:firstLine="708"/>
        <w:rPr>
          <w:color w:val="auto"/>
          <w:szCs w:val="24"/>
        </w:rPr>
      </w:pPr>
      <w:r w:rsidRPr="009C1E72">
        <w:rPr>
          <w:color w:val="auto"/>
          <w:szCs w:val="24"/>
        </w:rPr>
        <w:t>De igual forma, con fundamento en el artículo 43 fracción I</w:t>
      </w:r>
      <w:r w:rsidR="00CD7130" w:rsidRPr="009C1E72">
        <w:rPr>
          <w:color w:val="auto"/>
          <w:szCs w:val="24"/>
        </w:rPr>
        <w:t>X</w:t>
      </w:r>
      <w:r w:rsidRPr="009C1E72">
        <w:rPr>
          <w:color w:val="auto"/>
          <w:szCs w:val="24"/>
        </w:rPr>
        <w:t xml:space="preserve"> </w:t>
      </w:r>
      <w:r w:rsidR="00C00BEE" w:rsidRPr="009C1E72">
        <w:rPr>
          <w:color w:val="auto"/>
          <w:szCs w:val="24"/>
        </w:rPr>
        <w:t>inciso</w:t>
      </w:r>
      <w:r w:rsidR="00CD7130" w:rsidRPr="009C1E72">
        <w:rPr>
          <w:color w:val="auto"/>
          <w:szCs w:val="24"/>
        </w:rPr>
        <w:t>s</w:t>
      </w:r>
      <w:r w:rsidR="00C00BEE" w:rsidRPr="009C1E72">
        <w:rPr>
          <w:color w:val="auto"/>
          <w:szCs w:val="24"/>
        </w:rPr>
        <w:t xml:space="preserve"> </w:t>
      </w:r>
      <w:r w:rsidR="00C547CC" w:rsidRPr="009C1E72">
        <w:rPr>
          <w:color w:val="auto"/>
          <w:szCs w:val="24"/>
        </w:rPr>
        <w:t>a</w:t>
      </w:r>
      <w:r w:rsidR="00C00BEE" w:rsidRPr="009C1E72">
        <w:rPr>
          <w:color w:val="auto"/>
          <w:szCs w:val="24"/>
        </w:rPr>
        <w:t>)</w:t>
      </w:r>
      <w:r w:rsidR="009C1E72" w:rsidRPr="009C1E72">
        <w:rPr>
          <w:color w:val="auto"/>
          <w:szCs w:val="24"/>
        </w:rPr>
        <w:t xml:space="preserve"> y</w:t>
      </w:r>
      <w:r w:rsidR="00A929DA" w:rsidRPr="009C1E72">
        <w:rPr>
          <w:color w:val="auto"/>
          <w:szCs w:val="24"/>
        </w:rPr>
        <w:t xml:space="preserve"> c)</w:t>
      </w:r>
      <w:r w:rsidR="00C00BEE" w:rsidRPr="009C1E72">
        <w:rPr>
          <w:color w:val="auto"/>
          <w:szCs w:val="24"/>
        </w:rPr>
        <w:t xml:space="preserve"> </w:t>
      </w:r>
      <w:r w:rsidR="00AD4C01" w:rsidRPr="00147840">
        <w:rPr>
          <w:color w:val="auto"/>
          <w:szCs w:val="24"/>
        </w:rPr>
        <w:t xml:space="preserve"> </w:t>
      </w:r>
      <w:r w:rsidRPr="00147840">
        <w:rPr>
          <w:color w:val="auto"/>
          <w:szCs w:val="24"/>
        </w:rPr>
        <w:t xml:space="preserve">de la Ley de Gobierno del Poder Legislativo del Estado de Yucatán, esta Comisión </w:t>
      </w:r>
      <w:r w:rsidR="006E19EC">
        <w:rPr>
          <w:color w:val="auto"/>
          <w:szCs w:val="24"/>
        </w:rPr>
        <w:t>dictaminadora</w:t>
      </w:r>
      <w:r w:rsidRPr="00147840">
        <w:rPr>
          <w:color w:val="auto"/>
          <w:szCs w:val="24"/>
        </w:rPr>
        <w:t xml:space="preserve"> tiene competencia para estudiar, analizar y dictaminar sobre </w:t>
      </w:r>
      <w:r w:rsidR="009B4AB1">
        <w:rPr>
          <w:color w:val="auto"/>
          <w:szCs w:val="24"/>
        </w:rPr>
        <w:t>el</w:t>
      </w:r>
      <w:r w:rsidR="00AD4C01" w:rsidRPr="00147840">
        <w:rPr>
          <w:color w:val="auto"/>
          <w:szCs w:val="24"/>
        </w:rPr>
        <w:t xml:space="preserve"> </w:t>
      </w:r>
      <w:r w:rsidRPr="00147840">
        <w:rPr>
          <w:color w:val="auto"/>
          <w:szCs w:val="24"/>
        </w:rPr>
        <w:t>asunto</w:t>
      </w:r>
      <w:r w:rsidR="009B4AB1">
        <w:rPr>
          <w:color w:val="auto"/>
          <w:szCs w:val="24"/>
        </w:rPr>
        <w:t xml:space="preserve"> </w:t>
      </w:r>
      <w:r w:rsidRPr="00147840">
        <w:rPr>
          <w:color w:val="auto"/>
          <w:szCs w:val="24"/>
        </w:rPr>
        <w:t>propuesto</w:t>
      </w:r>
      <w:r w:rsidR="009B4AB1">
        <w:rPr>
          <w:color w:val="auto"/>
          <w:szCs w:val="24"/>
        </w:rPr>
        <w:t xml:space="preserve"> </w:t>
      </w:r>
      <w:r w:rsidRPr="00147840">
        <w:rPr>
          <w:color w:val="auto"/>
          <w:szCs w:val="24"/>
        </w:rPr>
        <w:t>en la</w:t>
      </w:r>
      <w:r w:rsidR="009B4AB1">
        <w:rPr>
          <w:color w:val="auto"/>
          <w:szCs w:val="24"/>
        </w:rPr>
        <w:t xml:space="preserve"> </w:t>
      </w:r>
      <w:r w:rsidRPr="00147840">
        <w:rPr>
          <w:color w:val="auto"/>
          <w:szCs w:val="24"/>
        </w:rPr>
        <w:t>inicia</w:t>
      </w:r>
      <w:r w:rsidR="009C2EAF" w:rsidRPr="00147840">
        <w:rPr>
          <w:color w:val="auto"/>
          <w:szCs w:val="24"/>
        </w:rPr>
        <w:t>tiva</w:t>
      </w:r>
      <w:r w:rsidR="00C91EE5" w:rsidRPr="00147840">
        <w:rPr>
          <w:color w:val="auto"/>
          <w:szCs w:val="24"/>
        </w:rPr>
        <w:t>.</w:t>
      </w:r>
      <w:r w:rsidR="009C2EAF" w:rsidRPr="00147840">
        <w:rPr>
          <w:color w:val="auto"/>
          <w:szCs w:val="24"/>
        </w:rPr>
        <w:t xml:space="preserve"> </w:t>
      </w:r>
    </w:p>
    <w:p w:rsidR="00EF1BF9" w:rsidRPr="00147840" w:rsidRDefault="00EF1BF9" w:rsidP="00D40493">
      <w:pPr>
        <w:spacing w:after="0" w:line="360" w:lineRule="auto"/>
        <w:ind w:left="10" w:right="62" w:firstLine="708"/>
        <w:rPr>
          <w:color w:val="auto"/>
          <w:szCs w:val="24"/>
        </w:rPr>
      </w:pPr>
    </w:p>
    <w:p w:rsidR="00691103" w:rsidRDefault="00761364" w:rsidP="00691103">
      <w:pPr>
        <w:autoSpaceDE w:val="0"/>
        <w:autoSpaceDN w:val="0"/>
        <w:adjustRightInd w:val="0"/>
        <w:spacing w:after="0" w:line="360" w:lineRule="auto"/>
        <w:ind w:left="-10" w:firstLine="0"/>
      </w:pPr>
      <w:r w:rsidRPr="00147840">
        <w:rPr>
          <w:color w:val="auto"/>
          <w:szCs w:val="24"/>
        </w:rPr>
        <w:tab/>
      </w:r>
      <w:r w:rsidR="0044531F" w:rsidRPr="00147840">
        <w:rPr>
          <w:color w:val="auto"/>
          <w:szCs w:val="24"/>
        </w:rPr>
        <w:tab/>
      </w:r>
      <w:r w:rsidR="00F8351C" w:rsidRPr="00147840">
        <w:rPr>
          <w:b/>
          <w:color w:val="auto"/>
          <w:szCs w:val="24"/>
        </w:rPr>
        <w:t>SEGUNDA</w:t>
      </w:r>
      <w:r w:rsidR="00F8351C" w:rsidRPr="005625F2">
        <w:rPr>
          <w:b/>
          <w:color w:val="auto"/>
          <w:szCs w:val="24"/>
        </w:rPr>
        <w:t>.</w:t>
      </w:r>
      <w:r w:rsidR="00567F7D" w:rsidRPr="005625F2">
        <w:rPr>
          <w:b/>
          <w:color w:val="auto"/>
          <w:szCs w:val="24"/>
        </w:rPr>
        <w:t xml:space="preserve"> </w:t>
      </w:r>
      <w:r w:rsidR="006E19EC" w:rsidRPr="006E19EC">
        <w:t>Bajo esta óptica debemos resaltar que l</w:t>
      </w:r>
      <w:r w:rsidR="00267A74" w:rsidRPr="005625F2">
        <w:t xml:space="preserve">a salud </w:t>
      </w:r>
      <w:r w:rsidR="009E2C47" w:rsidRPr="005625F2">
        <w:t xml:space="preserve">es un aspecto </w:t>
      </w:r>
      <w:r w:rsidR="006E19EC">
        <w:t xml:space="preserve">que </w:t>
      </w:r>
      <w:r w:rsidR="009E2C47" w:rsidRPr="005625F2">
        <w:t>influye en todos los aspectos de una persona</w:t>
      </w:r>
      <w:r w:rsidR="006E19EC">
        <w:t xml:space="preserve"> y por ende a la sociedad en su conjunto. Ello ha quedado sumamente expresado en los trabajos de la propia </w:t>
      </w:r>
      <w:r w:rsidR="009E2C47" w:rsidRPr="005625F2">
        <w:t>O</w:t>
      </w:r>
      <w:r w:rsidR="006E19EC">
        <w:t xml:space="preserve">rganización Mundial de la Salud la cual </w:t>
      </w:r>
      <w:r w:rsidR="009E2C47" w:rsidRPr="005625F2">
        <w:t xml:space="preserve">define a la salud como </w:t>
      </w:r>
      <w:r w:rsidR="009E2C47" w:rsidRPr="006E19EC">
        <w:rPr>
          <w:i/>
        </w:rPr>
        <w:t>“</w:t>
      </w:r>
      <w:r w:rsidR="00267A74" w:rsidRPr="006E19EC">
        <w:rPr>
          <w:i/>
        </w:rPr>
        <w:t>el estado de completo bienestar físico, mental y social, y no solamente la ausencia de infecciones y/o enfermedades</w:t>
      </w:r>
      <w:r w:rsidR="009E2C47" w:rsidRPr="006E19EC">
        <w:rPr>
          <w:i/>
        </w:rPr>
        <w:t>”</w:t>
      </w:r>
      <w:r w:rsidR="00691103">
        <w:t>.</w:t>
      </w:r>
    </w:p>
    <w:p w:rsidR="00691103" w:rsidRDefault="00691103" w:rsidP="00691103">
      <w:pPr>
        <w:autoSpaceDE w:val="0"/>
        <w:autoSpaceDN w:val="0"/>
        <w:adjustRightInd w:val="0"/>
        <w:spacing w:after="0" w:line="360" w:lineRule="auto"/>
        <w:ind w:left="-11" w:right="-6" w:firstLine="709"/>
      </w:pPr>
      <w:r>
        <w:t xml:space="preserve">Lo anterior cobra mayor significado cuando reconocemos que la salud ha sido reconocida como parte de los derechos fundamentales de la ciudadanía y que, a la luz de los derechos naturales, debe ser prevista, procurada y garantizada mediante los instrumentos legales del Estado Mexicano. </w:t>
      </w:r>
    </w:p>
    <w:p w:rsidR="00691103" w:rsidRDefault="00691103" w:rsidP="00691103">
      <w:pPr>
        <w:autoSpaceDE w:val="0"/>
        <w:autoSpaceDN w:val="0"/>
        <w:adjustRightInd w:val="0"/>
        <w:spacing w:after="0" w:line="360" w:lineRule="auto"/>
        <w:ind w:left="-10" w:firstLine="0"/>
      </w:pPr>
    </w:p>
    <w:p w:rsidR="00691103" w:rsidRDefault="00267A74" w:rsidP="00691103">
      <w:pPr>
        <w:autoSpaceDE w:val="0"/>
        <w:autoSpaceDN w:val="0"/>
        <w:adjustRightInd w:val="0"/>
        <w:spacing w:after="0" w:line="360" w:lineRule="auto"/>
        <w:ind w:left="0" w:firstLine="708"/>
      </w:pPr>
      <w:r>
        <w:t xml:space="preserve">En ese </w:t>
      </w:r>
      <w:r w:rsidR="009E2C47">
        <w:t>sentido</w:t>
      </w:r>
      <w:r>
        <w:t xml:space="preserve">, </w:t>
      </w:r>
      <w:r w:rsidR="00691103">
        <w:t xml:space="preserve">se reitera que </w:t>
      </w:r>
      <w:r>
        <w:t xml:space="preserve">el derecho a la salud </w:t>
      </w:r>
      <w:r w:rsidR="00691103">
        <w:t>ampliamente explorado dentro de</w:t>
      </w:r>
      <w:r>
        <w:t xml:space="preserve"> ordenamientos internacionales, tales como la Declaración Un</w:t>
      </w:r>
      <w:r w:rsidR="005625F2">
        <w:t>iversal de los Derechos Humanos</w:t>
      </w:r>
      <w:r w:rsidR="009E2C47">
        <w:t>;</w:t>
      </w:r>
      <w:r w:rsidR="005625F2">
        <w:t xml:space="preserve"> </w:t>
      </w:r>
      <w:r w:rsidR="009C63F2">
        <w:t>el</w:t>
      </w:r>
      <w:r>
        <w:t xml:space="preserve"> Protocolo adicional a la Convención Americana sobre Derechos Humanos en Materia de Derechos Económicos, Sociales y Culturales, el Pacto Internacional de Derechos Económicos, Sociales y Culturales y las Cuestiones Sustantivas </w:t>
      </w:r>
      <w:r w:rsidR="00691103">
        <w:t>establecen</w:t>
      </w:r>
      <w:r>
        <w:t xml:space="preserve"> una amplia gama de factores socioeconómicos encaminados a promover las condiciones mediante las cuales las person</w:t>
      </w:r>
      <w:r w:rsidR="00691103">
        <w:t xml:space="preserve">as puedan llevar una vida sana, es decir, acciones públicas específicas que permiten cumplir con los objetivos en materia de sanidad social. </w:t>
      </w:r>
    </w:p>
    <w:p w:rsidR="00691103" w:rsidRDefault="00691103" w:rsidP="00691103">
      <w:pPr>
        <w:autoSpaceDE w:val="0"/>
        <w:autoSpaceDN w:val="0"/>
        <w:adjustRightInd w:val="0"/>
        <w:spacing w:after="0" w:line="360" w:lineRule="auto"/>
        <w:ind w:left="0" w:firstLine="708"/>
      </w:pPr>
    </w:p>
    <w:p w:rsidR="00691103" w:rsidRDefault="00691103" w:rsidP="00691103">
      <w:pPr>
        <w:autoSpaceDE w:val="0"/>
        <w:autoSpaceDN w:val="0"/>
        <w:adjustRightInd w:val="0"/>
        <w:spacing w:after="0" w:line="360" w:lineRule="auto"/>
        <w:ind w:left="0" w:firstLine="708"/>
      </w:pPr>
      <w:r>
        <w:t xml:space="preserve">Lo anterior se encuentra íntimamente relacionado a </w:t>
      </w:r>
      <w:r w:rsidR="00267A74">
        <w:t xml:space="preserve">factores determinantes básicos de la salud, como </w:t>
      </w:r>
      <w:r>
        <w:t xml:space="preserve">son </w:t>
      </w:r>
      <w:r w:rsidR="00267A74">
        <w:t>la alimentación</w:t>
      </w:r>
      <w:r w:rsidR="00AF0E01">
        <w:t xml:space="preserve">, </w:t>
      </w:r>
      <w:r>
        <w:t xml:space="preserve">el </w:t>
      </w:r>
      <w:r w:rsidR="00AF0E01">
        <w:t>medio ambiente</w:t>
      </w:r>
      <w:r>
        <w:t xml:space="preserve">, </w:t>
      </w:r>
      <w:r w:rsidR="00267A74">
        <w:t>la nutrición, vivienda, el acceso al agua limpia y potable, entre otros.</w:t>
      </w:r>
    </w:p>
    <w:p w:rsidR="00691103" w:rsidRDefault="00691103" w:rsidP="00691103">
      <w:pPr>
        <w:autoSpaceDE w:val="0"/>
        <w:autoSpaceDN w:val="0"/>
        <w:adjustRightInd w:val="0"/>
        <w:spacing w:after="0" w:line="360" w:lineRule="auto"/>
        <w:ind w:left="0" w:firstLine="708"/>
      </w:pPr>
    </w:p>
    <w:p w:rsidR="00BD20BE" w:rsidRDefault="00691103" w:rsidP="00691103">
      <w:pPr>
        <w:autoSpaceDE w:val="0"/>
        <w:autoSpaceDN w:val="0"/>
        <w:adjustRightInd w:val="0"/>
        <w:spacing w:after="0" w:line="360" w:lineRule="auto"/>
        <w:ind w:left="0" w:firstLine="708"/>
      </w:pPr>
      <w:r>
        <w:t>En el entendido que l</w:t>
      </w:r>
      <w:r w:rsidR="00AF0E01">
        <w:t xml:space="preserve">a salud debe </w:t>
      </w:r>
      <w:r>
        <w:t xml:space="preserve">y tiene que </w:t>
      </w:r>
      <w:r w:rsidR="00AF0E01">
        <w:t xml:space="preserve">entenderse como un derecho al disfrute de toda una gama de facilidades, bienes, servicios y condiciones necesarios para alcanzar el </w:t>
      </w:r>
      <w:r>
        <w:t xml:space="preserve">más alto nivel posible de salud y que ello sea plasmado en sistemas normativos vanguardistas y de avanzada. </w:t>
      </w:r>
    </w:p>
    <w:p w:rsidR="00453FCA" w:rsidRDefault="00453FCA" w:rsidP="00095234">
      <w:pPr>
        <w:autoSpaceDE w:val="0"/>
        <w:autoSpaceDN w:val="0"/>
        <w:adjustRightInd w:val="0"/>
        <w:spacing w:after="0" w:line="360" w:lineRule="auto"/>
        <w:ind w:left="0" w:firstLine="425"/>
      </w:pPr>
    </w:p>
    <w:p w:rsidR="00453FCA" w:rsidRDefault="00691103" w:rsidP="00453FCA">
      <w:pPr>
        <w:autoSpaceDE w:val="0"/>
        <w:autoSpaceDN w:val="0"/>
        <w:adjustRightInd w:val="0"/>
        <w:spacing w:after="0" w:line="360" w:lineRule="auto"/>
        <w:ind w:left="0" w:firstLine="708"/>
      </w:pPr>
      <w:r>
        <w:t xml:space="preserve">No es un tema menor, y ahondando en los precedentes sociales de la materia, resultan relevantes </w:t>
      </w:r>
      <w:r w:rsidR="00453FCA">
        <w:t xml:space="preserve">los primeros trasplantes exitosos como el de riñón </w:t>
      </w:r>
      <w:r>
        <w:t>o</w:t>
      </w:r>
      <w:r w:rsidR="00453FCA">
        <w:t>currido en Boston, en 1954; el de hígado en 1963 en Denver, ambas ciudades de Estados Unidos de América y el de corazón en Ciudad del Ca</w:t>
      </w:r>
      <w:r>
        <w:t>bo, Sudáfrica, en 1967. Todo ello es muestra de los pasos de l</w:t>
      </w:r>
      <w:r w:rsidR="00453FCA">
        <w:t xml:space="preserve">a ciencia médica en materia de trasplante de órganos, </w:t>
      </w:r>
      <w:r>
        <w:t xml:space="preserve">y que a través de dichas acciones se </w:t>
      </w:r>
      <w:r w:rsidR="00453FCA">
        <w:t>ha permitido aumentar la esperanza y calidad de vida al ser humano.</w:t>
      </w:r>
    </w:p>
    <w:p w:rsidR="00453FCA" w:rsidRDefault="00453FCA" w:rsidP="00453FCA">
      <w:pPr>
        <w:autoSpaceDE w:val="0"/>
        <w:autoSpaceDN w:val="0"/>
        <w:adjustRightInd w:val="0"/>
        <w:spacing w:after="0" w:line="360" w:lineRule="auto"/>
        <w:ind w:left="0" w:firstLine="708"/>
      </w:pPr>
    </w:p>
    <w:p w:rsidR="00691103" w:rsidRDefault="00691103" w:rsidP="00453FCA">
      <w:pPr>
        <w:autoSpaceDE w:val="0"/>
        <w:autoSpaceDN w:val="0"/>
        <w:adjustRightInd w:val="0"/>
        <w:spacing w:after="0" w:line="360" w:lineRule="auto"/>
        <w:ind w:left="0" w:firstLine="708"/>
      </w:pPr>
      <w:r>
        <w:t xml:space="preserve">Como consecuencia de los grandes logros médicos la evolución legislativa cobra mayor importancia, pues a medida que se ha dado un </w:t>
      </w:r>
      <w:r w:rsidR="00453FCA">
        <w:t>increme</w:t>
      </w:r>
      <w:r>
        <w:t>nto en el número de trasplantes</w:t>
      </w:r>
      <w:r w:rsidR="00453FCA">
        <w:t xml:space="preserve"> en los últimos </w:t>
      </w:r>
      <w:r>
        <w:t xml:space="preserve">años y de los miles de pacientes que esperan contar con dicho beneficio sanitario. </w:t>
      </w:r>
    </w:p>
    <w:p w:rsidR="00691103" w:rsidRDefault="00691103" w:rsidP="00453FCA">
      <w:pPr>
        <w:autoSpaceDE w:val="0"/>
        <w:autoSpaceDN w:val="0"/>
        <w:adjustRightInd w:val="0"/>
        <w:spacing w:after="0" w:line="360" w:lineRule="auto"/>
        <w:ind w:left="0" w:firstLine="708"/>
      </w:pPr>
    </w:p>
    <w:p w:rsidR="00453FCA" w:rsidRDefault="000B53FE" w:rsidP="00453FCA">
      <w:pPr>
        <w:autoSpaceDE w:val="0"/>
        <w:autoSpaceDN w:val="0"/>
        <w:adjustRightInd w:val="0"/>
        <w:spacing w:after="0" w:line="360" w:lineRule="auto"/>
        <w:ind w:left="0" w:firstLine="708"/>
      </w:pPr>
      <w:r>
        <w:t>En tal sentido</w:t>
      </w:r>
      <w:r w:rsidR="00453FCA">
        <w:t xml:space="preserve"> se ha hecho necesario reformar la legislación general que los regula, para efecto de hacerlo más específica, sobre todo en lo concerniente a los requisitos necesarios para poder realizar la donación o trasplante de órganos.</w:t>
      </w:r>
    </w:p>
    <w:p w:rsidR="00267A74" w:rsidRDefault="00267A74" w:rsidP="00267A74">
      <w:pPr>
        <w:autoSpaceDE w:val="0"/>
        <w:autoSpaceDN w:val="0"/>
        <w:adjustRightInd w:val="0"/>
        <w:spacing w:after="0" w:line="360" w:lineRule="auto"/>
        <w:ind w:left="0" w:firstLine="708"/>
      </w:pPr>
    </w:p>
    <w:p w:rsidR="009C4244" w:rsidRDefault="00267A74" w:rsidP="009C4244">
      <w:pPr>
        <w:spacing w:line="360" w:lineRule="auto"/>
        <w:ind w:left="0" w:firstLine="425"/>
        <w:rPr>
          <w:szCs w:val="24"/>
        </w:rPr>
      </w:pPr>
      <w:r w:rsidRPr="00267A74">
        <w:rPr>
          <w:b/>
        </w:rPr>
        <w:t>TERCERA.</w:t>
      </w:r>
      <w:r>
        <w:t xml:space="preserve"> </w:t>
      </w:r>
      <w:r w:rsidR="009C4244">
        <w:rPr>
          <w:szCs w:val="24"/>
        </w:rPr>
        <w:t>Consecuentemente,</w:t>
      </w:r>
      <w:r w:rsidR="009C4244">
        <w:rPr>
          <w:b/>
          <w:szCs w:val="24"/>
        </w:rPr>
        <w:t xml:space="preserve"> </w:t>
      </w:r>
      <w:r w:rsidR="009C4244">
        <w:rPr>
          <w:szCs w:val="24"/>
        </w:rPr>
        <w:t xml:space="preserve">en el ámbito nacional, la Constitución Política de los Estados Unidos Mexicanos hace alusión al derecho a la salud, </w:t>
      </w:r>
      <w:r w:rsidR="00AF0E01">
        <w:rPr>
          <w:szCs w:val="24"/>
        </w:rPr>
        <w:t>mismo que</w:t>
      </w:r>
      <w:r w:rsidR="009C4244">
        <w:rPr>
          <w:szCs w:val="24"/>
        </w:rPr>
        <w:t xml:space="preserve"> se encuentra reco</w:t>
      </w:r>
      <w:r w:rsidR="00AF0E01">
        <w:rPr>
          <w:szCs w:val="24"/>
        </w:rPr>
        <w:t>nocido en el artículo 4° en su párrafo cuarto</w:t>
      </w:r>
      <w:r w:rsidR="009C4244">
        <w:rPr>
          <w:szCs w:val="24"/>
        </w:rPr>
        <w:t xml:space="preserve">, </w:t>
      </w:r>
      <w:r w:rsidR="00AF0E01">
        <w:rPr>
          <w:szCs w:val="24"/>
        </w:rPr>
        <w:t>el cual establece lo</w:t>
      </w:r>
      <w:r w:rsidR="009C4244">
        <w:rPr>
          <w:szCs w:val="24"/>
        </w:rPr>
        <w:t xml:space="preserve"> siguiente:</w:t>
      </w:r>
    </w:p>
    <w:p w:rsidR="009C4244" w:rsidRPr="009C310F" w:rsidRDefault="009C4244" w:rsidP="009C4244">
      <w:pPr>
        <w:ind w:left="0" w:firstLine="425"/>
        <w:rPr>
          <w:i/>
          <w:szCs w:val="24"/>
        </w:rPr>
      </w:pPr>
      <w:r w:rsidRPr="009C310F">
        <w:rPr>
          <w:i/>
          <w:szCs w:val="24"/>
        </w:rPr>
        <w:t>“</w:t>
      </w:r>
      <w:r w:rsidRPr="00095234">
        <w:rPr>
          <w:b/>
          <w:i/>
          <w:szCs w:val="24"/>
        </w:rPr>
        <w:t>Artículo 4o.-…</w:t>
      </w:r>
    </w:p>
    <w:p w:rsidR="009C4244" w:rsidRPr="009C310F" w:rsidRDefault="009C4244" w:rsidP="009C4244">
      <w:pPr>
        <w:ind w:left="0" w:firstLine="425"/>
        <w:rPr>
          <w:i/>
          <w:szCs w:val="24"/>
        </w:rPr>
      </w:pPr>
      <w:r w:rsidRPr="009C310F">
        <w:rPr>
          <w:i/>
          <w:szCs w:val="24"/>
        </w:rPr>
        <w:t>…</w:t>
      </w:r>
    </w:p>
    <w:p w:rsidR="009C4244" w:rsidRPr="009C310F" w:rsidRDefault="009C4244" w:rsidP="009C4244">
      <w:pPr>
        <w:ind w:left="0" w:firstLine="425"/>
        <w:rPr>
          <w:i/>
          <w:szCs w:val="24"/>
        </w:rPr>
      </w:pPr>
      <w:r w:rsidRPr="009C310F">
        <w:rPr>
          <w:i/>
          <w:szCs w:val="24"/>
        </w:rPr>
        <w:t>…</w:t>
      </w:r>
    </w:p>
    <w:p w:rsidR="009C4244" w:rsidRPr="009C310F" w:rsidRDefault="009C4244" w:rsidP="009C4244">
      <w:pPr>
        <w:spacing w:line="360" w:lineRule="auto"/>
        <w:ind w:left="0" w:firstLine="425"/>
        <w:rPr>
          <w:i/>
          <w:szCs w:val="24"/>
        </w:rPr>
      </w:pPr>
      <w:r w:rsidRPr="009C310F">
        <w:rPr>
          <w:i/>
          <w:szCs w:val="24"/>
        </w:rPr>
        <w:t xml:space="preserve">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w:t>
      </w:r>
    </w:p>
    <w:p w:rsidR="009C4244" w:rsidRDefault="009C4244" w:rsidP="009C4244">
      <w:pPr>
        <w:spacing w:line="360" w:lineRule="auto"/>
        <w:ind w:left="0" w:firstLine="425"/>
        <w:rPr>
          <w:szCs w:val="24"/>
        </w:rPr>
      </w:pPr>
      <w:r w:rsidRPr="009C310F">
        <w:rPr>
          <w:szCs w:val="24"/>
        </w:rPr>
        <w:t>…”</w:t>
      </w:r>
    </w:p>
    <w:p w:rsidR="000B53FE" w:rsidRDefault="00BA12AB" w:rsidP="000B53FE">
      <w:pPr>
        <w:spacing w:line="360" w:lineRule="auto"/>
        <w:ind w:left="0" w:firstLine="425"/>
        <w:rPr>
          <w:szCs w:val="24"/>
        </w:rPr>
      </w:pPr>
      <w:r>
        <w:rPr>
          <w:szCs w:val="24"/>
        </w:rPr>
        <w:t>De modo que</w:t>
      </w:r>
      <w:r w:rsidR="009C4244">
        <w:rPr>
          <w:szCs w:val="24"/>
        </w:rPr>
        <w:t xml:space="preserve"> dicho apartado constitucional </w:t>
      </w:r>
      <w:r w:rsidR="009C310F">
        <w:t xml:space="preserve">garantiza para todas las personas el derecho a la protección de la salud, </w:t>
      </w:r>
      <w:r w:rsidR="009C310F">
        <w:rPr>
          <w:szCs w:val="24"/>
        </w:rPr>
        <w:t xml:space="preserve">y traza la directriz para establecer </w:t>
      </w:r>
      <w:r w:rsidR="009C4244">
        <w:rPr>
          <w:szCs w:val="24"/>
        </w:rPr>
        <w:t xml:space="preserve">un criterio respecto a </w:t>
      </w:r>
      <w:r w:rsidR="009C310F">
        <w:rPr>
          <w:szCs w:val="24"/>
        </w:rPr>
        <w:t xml:space="preserve">bases y modalidades que se deben tener en cuenta </w:t>
      </w:r>
      <w:r w:rsidR="009C310F">
        <w:t>para el acceso a los servicios de salud</w:t>
      </w:r>
      <w:r w:rsidR="009C4244">
        <w:rPr>
          <w:szCs w:val="24"/>
        </w:rPr>
        <w:t>, señalando que tanto la federación como las entidades federativas, haciendo de la materia de salud un área concurrente donde los órganos gubernamentales</w:t>
      </w:r>
      <w:r>
        <w:rPr>
          <w:szCs w:val="24"/>
        </w:rPr>
        <w:t>,</w:t>
      </w:r>
      <w:r w:rsidR="009C4244">
        <w:rPr>
          <w:szCs w:val="24"/>
        </w:rPr>
        <w:t xml:space="preserve"> mantienen una rectoría compartida en sus modalidades tanto en servicios </w:t>
      </w:r>
      <w:r w:rsidR="009C4244" w:rsidRPr="006D039A">
        <w:rPr>
          <w:szCs w:val="24"/>
        </w:rPr>
        <w:t>de salud como en medidas de salubridad en general.</w:t>
      </w:r>
    </w:p>
    <w:p w:rsidR="00267A74" w:rsidRPr="000B53FE" w:rsidRDefault="00B4360B" w:rsidP="000B53FE">
      <w:pPr>
        <w:spacing w:line="360" w:lineRule="auto"/>
        <w:ind w:left="0" w:firstLine="425"/>
        <w:rPr>
          <w:szCs w:val="24"/>
        </w:rPr>
      </w:pPr>
      <w:r w:rsidRPr="006D039A">
        <w:rPr>
          <w:b/>
          <w:szCs w:val="24"/>
        </w:rPr>
        <w:t>CUARTA</w:t>
      </w:r>
      <w:r w:rsidR="009C4244" w:rsidRPr="006D039A">
        <w:rPr>
          <w:b/>
          <w:szCs w:val="24"/>
        </w:rPr>
        <w:t xml:space="preserve">.- </w:t>
      </w:r>
      <w:r w:rsidR="00267A74" w:rsidRPr="006D039A">
        <w:rPr>
          <w:szCs w:val="24"/>
        </w:rPr>
        <w:t xml:space="preserve">De igual manera, y no menos importante es que el Congreso del Estado de Yucatán asumió un compromiso, cuando presentó el eje rector de sus acciones en materia legislativa, </w:t>
      </w:r>
      <w:r w:rsidR="00267A74" w:rsidRPr="006D039A">
        <w:rPr>
          <w:i/>
          <w:szCs w:val="24"/>
        </w:rPr>
        <w:t xml:space="preserve">Agenda Legislativa 2018 - 2021, </w:t>
      </w:r>
      <w:r w:rsidR="00267A74" w:rsidRPr="006D039A">
        <w:rPr>
          <w:szCs w:val="24"/>
        </w:rPr>
        <w:t>en cuyo interior se</w:t>
      </w:r>
      <w:r w:rsidR="00267A74" w:rsidRPr="006D039A">
        <w:rPr>
          <w:i/>
          <w:szCs w:val="24"/>
        </w:rPr>
        <w:t xml:space="preserve"> </w:t>
      </w:r>
      <w:r w:rsidR="00267A74" w:rsidRPr="006D039A">
        <w:rPr>
          <w:szCs w:val="24"/>
        </w:rPr>
        <w:t>concentraron</w:t>
      </w:r>
      <w:r w:rsidR="00267A74" w:rsidRPr="006D039A">
        <w:rPr>
          <w:i/>
          <w:szCs w:val="24"/>
        </w:rPr>
        <w:t xml:space="preserve"> </w:t>
      </w:r>
      <w:r w:rsidR="00267A74" w:rsidRPr="006D039A">
        <w:rPr>
          <w:szCs w:val="24"/>
        </w:rPr>
        <w:t>y</w:t>
      </w:r>
      <w:r w:rsidR="00267A74" w:rsidRPr="006D039A">
        <w:rPr>
          <w:i/>
          <w:szCs w:val="24"/>
        </w:rPr>
        <w:t xml:space="preserve"> </w:t>
      </w:r>
      <w:r w:rsidR="00267A74" w:rsidRPr="006D039A">
        <w:rPr>
          <w:szCs w:val="24"/>
        </w:rPr>
        <w:t>pactaron por las fuerzas políticas, una serie de prioridades para actualizar y modernizar el marco normativo estatal en aras de construir un Yucatán jurídicamente vanguardista en conjunto con la sociedad.</w:t>
      </w:r>
    </w:p>
    <w:p w:rsidR="00F37175" w:rsidRDefault="00F37175" w:rsidP="0029398D">
      <w:pPr>
        <w:pStyle w:val="Textoindependiente2"/>
        <w:spacing w:after="0" w:line="360" w:lineRule="auto"/>
        <w:jc w:val="both"/>
        <w:rPr>
          <w:rFonts w:ascii="Arial" w:hAnsi="Arial" w:cs="Arial"/>
          <w:b/>
          <w:sz w:val="24"/>
          <w:szCs w:val="24"/>
          <w:lang w:val="es-MX"/>
        </w:rPr>
      </w:pPr>
    </w:p>
    <w:p w:rsidR="000B53FE" w:rsidRDefault="00EF6284" w:rsidP="000B53FE">
      <w:pPr>
        <w:spacing w:line="360" w:lineRule="auto"/>
        <w:ind w:left="0" w:firstLine="425"/>
        <w:rPr>
          <w:szCs w:val="24"/>
        </w:rPr>
      </w:pPr>
      <w:r>
        <w:rPr>
          <w:szCs w:val="24"/>
        </w:rPr>
        <w:t xml:space="preserve">Por lo antes planteado resulta </w:t>
      </w:r>
      <w:r w:rsidR="00267A74">
        <w:rPr>
          <w:szCs w:val="24"/>
        </w:rPr>
        <w:t>imprescindible reiterar la necesidad de que los ordenamientos se ajusten a las necesidades primordiales en la temática expresada, y que en su conjunto, provean de herramientas capaces de desplegar obligaciones y derech</w:t>
      </w:r>
      <w:r w:rsidR="009C1E72">
        <w:rPr>
          <w:szCs w:val="24"/>
        </w:rPr>
        <w:t>os a los niveles de gobierno en favor de la sanidad pública</w:t>
      </w:r>
      <w:r w:rsidR="00267A74">
        <w:rPr>
          <w:szCs w:val="24"/>
        </w:rPr>
        <w:t xml:space="preserve">; para ello se precisa considerar un sistema normativo basado en una exhaustiva revisión y estudio al actual entorno, pues como hemos referido tenemos la obligación de crear un producto legislativo óptimo y cuyo resultado en su aplicación sea mejorar los actuales resultados alcanzados en el cuidado y sanidad del pueblo yucateco. </w:t>
      </w:r>
    </w:p>
    <w:p w:rsidR="00880B64" w:rsidRPr="000B53FE" w:rsidRDefault="00880B64" w:rsidP="000B53FE">
      <w:pPr>
        <w:spacing w:line="360" w:lineRule="auto"/>
        <w:ind w:left="0" w:firstLine="425"/>
        <w:rPr>
          <w:szCs w:val="24"/>
        </w:rPr>
      </w:pPr>
      <w:r>
        <w:rPr>
          <w:b/>
          <w:szCs w:val="24"/>
        </w:rPr>
        <w:t>QUINTA</w:t>
      </w:r>
      <w:r w:rsidRPr="00267A74">
        <w:rPr>
          <w:b/>
          <w:szCs w:val="24"/>
        </w:rPr>
        <w:t xml:space="preserve">.- </w:t>
      </w:r>
      <w:r>
        <w:t xml:space="preserve">El fomento y regulación de la cultura de la donación de órganos, tejidos y células de seres humanos con fines terapéuticos es una preocupación de los gobiernos a nivel mundial. </w:t>
      </w:r>
    </w:p>
    <w:p w:rsidR="00880B64" w:rsidRDefault="00880B64" w:rsidP="00880B64">
      <w:pPr>
        <w:spacing w:line="360" w:lineRule="auto"/>
        <w:ind w:left="0" w:firstLine="425"/>
      </w:pPr>
      <w:r>
        <w:t xml:space="preserve">Ello </w:t>
      </w:r>
      <w:r w:rsidR="00FD092A">
        <w:t>en virtud</w:t>
      </w:r>
      <w:r>
        <w:t xml:space="preserve"> </w:t>
      </w:r>
      <w:r w:rsidR="00FD092A">
        <w:t>de</w:t>
      </w:r>
      <w:r>
        <w:t xml:space="preserve"> que la donación de órganos, tejidos y células, </w:t>
      </w:r>
      <w:r w:rsidR="008D4ABB">
        <w:t>resulta ser benéfico para todos aquellos pacientes con padecimientos crónicos degenerativos, cuya secuela es la insuficiencia de algún otro órgano o tejido, aunado a esto resulta trascendental lograr que por medio de una cultura a la donación podamos contribuir a que estos pacientes tengan una nueva oportunidad de vivir,</w:t>
      </w:r>
      <w:r>
        <w:t xml:space="preserve"> ya que constituye un acto de generosidad </w:t>
      </w:r>
      <w:r w:rsidR="008D4ABB">
        <w:t xml:space="preserve">por parte de los que conforman esta sociedad, y </w:t>
      </w:r>
      <w:r>
        <w:t xml:space="preserve">que incluso está plenamente aceptado por la mayoría de las religiones en el mundo. </w:t>
      </w:r>
    </w:p>
    <w:p w:rsidR="000B53FE" w:rsidRDefault="00880B64" w:rsidP="000B53FE">
      <w:pPr>
        <w:spacing w:line="360" w:lineRule="auto"/>
        <w:ind w:left="0" w:firstLine="425"/>
      </w:pPr>
      <w:r>
        <w:t>Por otra parte los avances médicos y tecnológicos han convertido a los trasplantes de órganos y tejidos en una práctica médica cada vez más común y viable, que en muchos de los casos ha permitido y estamos seguros que permitirá, a quienes han recibido algún trasplante, continuar su vida</w:t>
      </w:r>
      <w:r w:rsidR="000B53FE">
        <w:t xml:space="preserve"> gracias a ese acto de grandeza.</w:t>
      </w:r>
    </w:p>
    <w:p w:rsidR="00880B64" w:rsidRDefault="000B53FE" w:rsidP="000B53FE">
      <w:pPr>
        <w:spacing w:line="360" w:lineRule="auto"/>
        <w:ind w:left="0" w:firstLine="425"/>
      </w:pPr>
      <w:r>
        <w:t xml:space="preserve">Sin embargo </w:t>
      </w:r>
      <w:r w:rsidR="00880B64">
        <w:t>actualmente existe la dificultad para la compatibilidad de órganos y tejidos, así como la ausencia de una difusión y promoción efectiva que genere una verdadera cultura de donación en nuestra sociedad yucateca, lo que ha puesto en evidencia la poca participación de la población, que contrasta con la enorme y urgente demanda por parte de quienes requieren de tales órganos y tejidos.</w:t>
      </w:r>
    </w:p>
    <w:p w:rsidR="00C8688A" w:rsidRDefault="00880B64" w:rsidP="009C4244">
      <w:pPr>
        <w:spacing w:line="360" w:lineRule="auto"/>
        <w:ind w:left="0" w:firstLine="425"/>
        <w:rPr>
          <w:szCs w:val="24"/>
          <w:shd w:val="clear" w:color="auto" w:fill="FFFFFF"/>
        </w:rPr>
      </w:pPr>
      <w:r>
        <w:rPr>
          <w:b/>
          <w:szCs w:val="24"/>
        </w:rPr>
        <w:t>SEXTA</w:t>
      </w:r>
      <w:r w:rsidR="00BA12AB">
        <w:rPr>
          <w:b/>
          <w:szCs w:val="24"/>
        </w:rPr>
        <w:t>.-</w:t>
      </w:r>
      <w:r w:rsidR="00B4360B">
        <w:rPr>
          <w:b/>
          <w:szCs w:val="24"/>
        </w:rPr>
        <w:t xml:space="preserve"> </w:t>
      </w:r>
      <w:r w:rsidR="00267A74">
        <w:rPr>
          <w:szCs w:val="24"/>
        </w:rPr>
        <w:t xml:space="preserve">De tal manera, </w:t>
      </w:r>
      <w:r w:rsidR="00762DB1" w:rsidRPr="00762DB1">
        <w:rPr>
          <w:szCs w:val="24"/>
          <w:shd w:val="clear" w:color="auto" w:fill="FFFFFF"/>
        </w:rPr>
        <w:t>la escasez de donaciones de órganos para trasplantes, como cualquier otro problema público, necesita la aceptación y participación de la sociedad para remediarlo. Esto hace pertinente la intervención del Estado como conductor de las necesidades sociales hacia sus soluciones</w:t>
      </w:r>
      <w:r w:rsidR="00C8688A">
        <w:rPr>
          <w:szCs w:val="24"/>
          <w:shd w:val="clear" w:color="auto" w:fill="FFFFFF"/>
        </w:rPr>
        <w:t>.</w:t>
      </w:r>
    </w:p>
    <w:p w:rsidR="009C4244" w:rsidRPr="009C4244" w:rsidRDefault="00C8688A" w:rsidP="009C4244">
      <w:pPr>
        <w:spacing w:line="360" w:lineRule="auto"/>
        <w:ind w:left="0" w:firstLine="425"/>
        <w:rPr>
          <w:szCs w:val="24"/>
        </w:rPr>
      </w:pPr>
      <w:r>
        <w:rPr>
          <w:szCs w:val="24"/>
          <w:shd w:val="clear" w:color="auto" w:fill="FFFFFF"/>
        </w:rPr>
        <w:t>E</w:t>
      </w:r>
      <w:r w:rsidR="00762DB1">
        <w:rPr>
          <w:szCs w:val="24"/>
          <w:shd w:val="clear" w:color="auto" w:fill="FFFFFF"/>
        </w:rPr>
        <w:t>n</w:t>
      </w:r>
      <w:r w:rsidR="00762DB1" w:rsidRPr="00762DB1">
        <w:rPr>
          <w:szCs w:val="24"/>
          <w:shd w:val="clear" w:color="auto" w:fill="FFFFFF"/>
        </w:rPr>
        <w:t xml:space="preserve"> consecuencia </w:t>
      </w:r>
      <w:r w:rsidR="00267A74" w:rsidRPr="00762DB1">
        <w:rPr>
          <w:szCs w:val="24"/>
        </w:rPr>
        <w:t>cobra una real trascendencia contar con un marco jurídico en donde el bienestar público se trate y se encamine con todo tipo de quehaceres</w:t>
      </w:r>
      <w:r w:rsidR="00267A74" w:rsidRPr="009C4244">
        <w:rPr>
          <w:szCs w:val="24"/>
        </w:rPr>
        <w:t xml:space="preserve"> y medidas estatales para mejorar</w:t>
      </w:r>
      <w:r w:rsidR="009C1E72" w:rsidRPr="009C4244">
        <w:rPr>
          <w:szCs w:val="24"/>
        </w:rPr>
        <w:t xml:space="preserve"> la calidad de vida de sus habitantes</w:t>
      </w:r>
      <w:r w:rsidR="00267A74" w:rsidRPr="009C4244">
        <w:rPr>
          <w:szCs w:val="24"/>
        </w:rPr>
        <w:t xml:space="preserve">, </w:t>
      </w:r>
      <w:r w:rsidR="009C4244">
        <w:rPr>
          <w:szCs w:val="24"/>
        </w:rPr>
        <w:t>en virtud de lo anterior</w:t>
      </w:r>
      <w:r w:rsidR="009C4244" w:rsidRPr="009C4244">
        <w:rPr>
          <w:szCs w:val="24"/>
        </w:rPr>
        <w:t xml:space="preserve"> las iniciativas que se dictaminan consideran cambios importantes en un tema sumamente sensible para la sociedad yucateca, pues amplían el acceso al derecho humano de la salud mediante un acto de generosidad</w:t>
      </w:r>
      <w:r w:rsidR="00EF6284">
        <w:rPr>
          <w:szCs w:val="24"/>
        </w:rPr>
        <w:t xml:space="preserve">, </w:t>
      </w:r>
      <w:r w:rsidR="009C4244" w:rsidRPr="009C4244">
        <w:rPr>
          <w:szCs w:val="24"/>
        </w:rPr>
        <w:t xml:space="preserve">que hoy más que nunca es imprescindible para miles de personas que requieren alguna donación, es decir, estamos aprobando un canal para conservar la integridad, la salud y la vida. </w:t>
      </w:r>
    </w:p>
    <w:p w:rsidR="00BA12AB" w:rsidRDefault="00BA12AB" w:rsidP="00BD20BE">
      <w:pPr>
        <w:spacing w:line="360" w:lineRule="auto"/>
        <w:ind w:left="0" w:firstLine="425"/>
        <w:rPr>
          <w:szCs w:val="24"/>
        </w:rPr>
      </w:pPr>
      <w:r>
        <w:rPr>
          <w:szCs w:val="24"/>
        </w:rPr>
        <w:t xml:space="preserve">Por tanto es importante que en aras de dar cumplimiento al espíritu de </w:t>
      </w:r>
      <w:r w:rsidR="00BD20BE">
        <w:rPr>
          <w:szCs w:val="24"/>
        </w:rPr>
        <w:t>la</w:t>
      </w:r>
      <w:r>
        <w:rPr>
          <w:szCs w:val="24"/>
        </w:rPr>
        <w:t xml:space="preserve"> </w:t>
      </w:r>
      <w:r w:rsidR="00BD20BE">
        <w:rPr>
          <w:szCs w:val="24"/>
        </w:rPr>
        <w:t>iniciativa,</w:t>
      </w:r>
      <w:r>
        <w:rPr>
          <w:szCs w:val="24"/>
        </w:rPr>
        <w:t xml:space="preserve"> las instituciones </w:t>
      </w:r>
      <w:r w:rsidR="00BD20BE">
        <w:rPr>
          <w:szCs w:val="24"/>
        </w:rPr>
        <w:t xml:space="preserve">tales como hospitales, clínicas, centros médicos o cualquier otro centro de salud acondicionen un área específica para recibir a los potenciales donantes de sangre pues con ello </w:t>
      </w:r>
      <w:r w:rsidR="00880B64">
        <w:rPr>
          <w:szCs w:val="24"/>
        </w:rPr>
        <w:t>fomentamos la cultura de la donación</w:t>
      </w:r>
      <w:r w:rsidR="0023535B">
        <w:rPr>
          <w:szCs w:val="24"/>
        </w:rPr>
        <w:t xml:space="preserve">, y con ello </w:t>
      </w:r>
      <w:r w:rsidR="00EF6284">
        <w:rPr>
          <w:szCs w:val="24"/>
        </w:rPr>
        <w:t xml:space="preserve">se </w:t>
      </w:r>
      <w:r w:rsidR="0023535B">
        <w:rPr>
          <w:szCs w:val="24"/>
        </w:rPr>
        <w:t xml:space="preserve">otorga seguridad a la ciudadanía </w:t>
      </w:r>
      <w:r w:rsidR="000F578B">
        <w:rPr>
          <w:szCs w:val="24"/>
        </w:rPr>
        <w:t>de que el sitio en donde se realizará el procedimiento utiliza las medidas de identificación segura, idoneidad y evaluación en la selección de los potenciales donantes</w:t>
      </w:r>
      <w:r w:rsidR="00BD20BE">
        <w:rPr>
          <w:szCs w:val="24"/>
        </w:rPr>
        <w:t>.</w:t>
      </w:r>
    </w:p>
    <w:p w:rsidR="002F015C" w:rsidRDefault="002F015C" w:rsidP="00BD20BE">
      <w:pPr>
        <w:spacing w:line="360" w:lineRule="auto"/>
        <w:ind w:left="0" w:firstLine="425"/>
        <w:rPr>
          <w:szCs w:val="24"/>
        </w:rPr>
      </w:pPr>
      <w:r>
        <w:rPr>
          <w:szCs w:val="24"/>
        </w:rPr>
        <w:t xml:space="preserve">De igual forma, se considera pertinente establecer </w:t>
      </w:r>
      <w:r w:rsidR="0023535B">
        <w:rPr>
          <w:szCs w:val="24"/>
        </w:rPr>
        <w:t xml:space="preserve">la posibilidad </w:t>
      </w:r>
      <w:r w:rsidR="00EF6284">
        <w:rPr>
          <w:szCs w:val="24"/>
        </w:rPr>
        <w:t>de que el t</w:t>
      </w:r>
      <w:r w:rsidR="0023535B">
        <w:rPr>
          <w:szCs w:val="24"/>
        </w:rPr>
        <w:t xml:space="preserve">itular de la Secretaría celebre convenios de coordinación con </w:t>
      </w:r>
      <w:r>
        <w:rPr>
          <w:szCs w:val="24"/>
        </w:rPr>
        <w:t>el titular de la Secretar</w:t>
      </w:r>
      <w:r w:rsidR="00CA313B">
        <w:rPr>
          <w:szCs w:val="24"/>
        </w:rPr>
        <w:t>í</w:t>
      </w:r>
      <w:r>
        <w:rPr>
          <w:szCs w:val="24"/>
        </w:rPr>
        <w:t xml:space="preserve">a de Salud Federal, </w:t>
      </w:r>
      <w:r w:rsidR="0023535B">
        <w:rPr>
          <w:szCs w:val="24"/>
        </w:rPr>
        <w:t>los gobiernos municipales, las entidades públicas y privadas y las organizaciones no gubernamentales</w:t>
      </w:r>
      <w:r w:rsidR="00780659">
        <w:rPr>
          <w:szCs w:val="24"/>
        </w:rPr>
        <w:t>,</w:t>
      </w:r>
      <w:r w:rsidR="0023535B">
        <w:rPr>
          <w:szCs w:val="24"/>
        </w:rPr>
        <w:t xml:space="preserve"> con el fin de </w:t>
      </w:r>
      <w:r w:rsidR="00EF6284">
        <w:rPr>
          <w:szCs w:val="24"/>
        </w:rPr>
        <w:t>coadyuvar de una manera eficaz y oportuna a</w:t>
      </w:r>
      <w:r w:rsidR="00780659">
        <w:rPr>
          <w:szCs w:val="24"/>
        </w:rPr>
        <w:t>l cumplimiento de</w:t>
      </w:r>
      <w:r w:rsidR="00EF6284">
        <w:rPr>
          <w:szCs w:val="24"/>
        </w:rPr>
        <w:t xml:space="preserve"> los objetivos </w:t>
      </w:r>
      <w:r w:rsidR="00780659">
        <w:rPr>
          <w:szCs w:val="24"/>
        </w:rPr>
        <w:t xml:space="preserve">establecidos </w:t>
      </w:r>
      <w:r w:rsidR="00EF6284">
        <w:rPr>
          <w:szCs w:val="24"/>
        </w:rPr>
        <w:t>e</w:t>
      </w:r>
      <w:r w:rsidR="00780659">
        <w:rPr>
          <w:szCs w:val="24"/>
        </w:rPr>
        <w:t>n</w:t>
      </w:r>
      <w:r w:rsidR="00EF6284">
        <w:rPr>
          <w:szCs w:val="24"/>
        </w:rPr>
        <w:t xml:space="preserve"> la presente</w:t>
      </w:r>
      <w:r w:rsidR="00780659">
        <w:rPr>
          <w:szCs w:val="24"/>
        </w:rPr>
        <w:t xml:space="preserve"> ley</w:t>
      </w:r>
      <w:r w:rsidR="0023535B">
        <w:rPr>
          <w:szCs w:val="24"/>
        </w:rPr>
        <w:t xml:space="preserve"> </w:t>
      </w:r>
      <w:r w:rsidR="00780659">
        <w:rPr>
          <w:szCs w:val="24"/>
        </w:rPr>
        <w:t xml:space="preserve">y, a fomentar </w:t>
      </w:r>
      <w:r w:rsidR="0023535B">
        <w:rPr>
          <w:szCs w:val="24"/>
        </w:rPr>
        <w:t>la cultura de la promoción de donación de sangre en el Estado.</w:t>
      </w:r>
    </w:p>
    <w:p w:rsidR="0023535B" w:rsidRDefault="0023535B" w:rsidP="00BD20BE">
      <w:pPr>
        <w:spacing w:line="360" w:lineRule="auto"/>
        <w:ind w:left="0" w:firstLine="425"/>
        <w:rPr>
          <w:szCs w:val="24"/>
        </w:rPr>
      </w:pPr>
      <w:r>
        <w:rPr>
          <w:szCs w:val="24"/>
        </w:rPr>
        <w:t>Para reforzar lo antes s</w:t>
      </w:r>
      <w:r w:rsidR="00F833EE">
        <w:rPr>
          <w:szCs w:val="24"/>
        </w:rPr>
        <w:t xml:space="preserve">eñalado, se considera viable </w:t>
      </w:r>
      <w:r>
        <w:rPr>
          <w:szCs w:val="24"/>
        </w:rPr>
        <w:t xml:space="preserve">que el Centro Estatal de Transfusión Sanguínea </w:t>
      </w:r>
      <w:r w:rsidR="00F833EE">
        <w:rPr>
          <w:szCs w:val="24"/>
        </w:rPr>
        <w:t>lleve un registro, el cual se denominará “Registro Estatal de Donadores Voluntarios de Sangre”, con el objetivo de conformar un padrón del total de personas que hayan decidido votar voluntariamente.</w:t>
      </w:r>
    </w:p>
    <w:p w:rsidR="009C4244" w:rsidRDefault="009C4244" w:rsidP="009C4244">
      <w:pPr>
        <w:spacing w:line="360" w:lineRule="auto"/>
        <w:ind w:left="0" w:firstLine="425"/>
        <w:rPr>
          <w:szCs w:val="24"/>
        </w:rPr>
      </w:pPr>
      <w:r w:rsidRPr="009C4244">
        <w:rPr>
          <w:szCs w:val="24"/>
        </w:rPr>
        <w:t>No es un tema menor que la propuesta también permita que los trabajadores al servicio del Estado y los municipios cuenten con un derecho expreso para poder acudir a realizar donaciones, pues nadie está exento de poder ayudar con dicho acto, y con la reforma adicionamos a la ley burocrática de la entidad tal prerrogativa.</w:t>
      </w:r>
    </w:p>
    <w:p w:rsidR="00F833EE" w:rsidRDefault="00F833EE" w:rsidP="009C4244">
      <w:pPr>
        <w:spacing w:line="360" w:lineRule="auto"/>
        <w:ind w:left="0" w:firstLine="425"/>
        <w:rPr>
          <w:szCs w:val="24"/>
        </w:rPr>
      </w:pPr>
      <w:r>
        <w:rPr>
          <w:szCs w:val="24"/>
        </w:rPr>
        <w:t>Asimismo</w:t>
      </w:r>
      <w:r w:rsidR="00BA66BA">
        <w:rPr>
          <w:szCs w:val="24"/>
        </w:rPr>
        <w:t>,</w:t>
      </w:r>
      <w:r>
        <w:rPr>
          <w:szCs w:val="24"/>
        </w:rPr>
        <w:t xml:space="preserve"> </w:t>
      </w:r>
      <w:r w:rsidR="00BA66BA">
        <w:rPr>
          <w:szCs w:val="24"/>
        </w:rPr>
        <w:t>como anteriormente se ha establecido en el presente dictamen</w:t>
      </w:r>
      <w:r>
        <w:rPr>
          <w:szCs w:val="24"/>
        </w:rPr>
        <w:t>,</w:t>
      </w:r>
      <w:r w:rsidRPr="001B5040">
        <w:rPr>
          <w:szCs w:val="24"/>
        </w:rPr>
        <w:t xml:space="preserve"> </w:t>
      </w:r>
      <w:r w:rsidR="006049B9">
        <w:rPr>
          <w:szCs w:val="24"/>
        </w:rPr>
        <w:t xml:space="preserve">la importancia de </w:t>
      </w:r>
      <w:r w:rsidRPr="001B5040">
        <w:rPr>
          <w:szCs w:val="24"/>
        </w:rPr>
        <w:t xml:space="preserve">los trasplantes representan una alternativa </w:t>
      </w:r>
      <w:r>
        <w:rPr>
          <w:szCs w:val="24"/>
        </w:rPr>
        <w:t xml:space="preserve">fundamental </w:t>
      </w:r>
      <w:r w:rsidRPr="001B5040">
        <w:rPr>
          <w:szCs w:val="24"/>
        </w:rPr>
        <w:t>para recobrar la salud de las personas enfermas y de las que se encuentren en estado terminal</w:t>
      </w:r>
      <w:r>
        <w:rPr>
          <w:szCs w:val="24"/>
        </w:rPr>
        <w:t xml:space="preserve"> </w:t>
      </w:r>
      <w:r w:rsidR="006049B9">
        <w:rPr>
          <w:szCs w:val="24"/>
        </w:rPr>
        <w:t xml:space="preserve">ya que </w:t>
      </w:r>
      <w:r>
        <w:rPr>
          <w:szCs w:val="24"/>
        </w:rPr>
        <w:t xml:space="preserve">les permiten continuar con su vida gracias a este acto, por consiguiente, </w:t>
      </w:r>
      <w:r w:rsidRPr="001B5040">
        <w:rPr>
          <w:szCs w:val="24"/>
        </w:rPr>
        <w:t>se propone incluir a los donantes por asistolia o donante a corazón parado</w:t>
      </w:r>
      <w:r>
        <w:rPr>
          <w:szCs w:val="24"/>
        </w:rPr>
        <w:t xml:space="preserve">, para que una vez comprobada la viabilidad vital y certificada de la muerte del potencial donante, se reanude las maniobras de mantenimiento del flujo sanguíneo a los órganos, con la finalidad de </w:t>
      </w:r>
      <w:r w:rsidRPr="001B5040">
        <w:rPr>
          <w:szCs w:val="24"/>
        </w:rPr>
        <w:t>ampliar el número de donantes de órganos, tejidos y células en el Estado de Yucatán</w:t>
      </w:r>
      <w:r w:rsidR="006049B9">
        <w:rPr>
          <w:szCs w:val="24"/>
        </w:rPr>
        <w:t>.</w:t>
      </w:r>
    </w:p>
    <w:p w:rsidR="00267A74" w:rsidRDefault="00267A74" w:rsidP="00267A74">
      <w:pPr>
        <w:spacing w:line="360" w:lineRule="auto"/>
        <w:ind w:left="0" w:firstLine="425"/>
        <w:rPr>
          <w:szCs w:val="24"/>
        </w:rPr>
      </w:pPr>
      <w:r>
        <w:rPr>
          <w:szCs w:val="24"/>
        </w:rPr>
        <w:t>En síntesis, el contenido del decreto inmerso en este dictamen abona con significativos cambios al actual estado de cosas, ya que se hallan preceptos eficaces para mejorar la salud pública.</w:t>
      </w:r>
    </w:p>
    <w:p w:rsidR="00BD20BE" w:rsidRDefault="00BD20BE" w:rsidP="00BD20BE">
      <w:pPr>
        <w:spacing w:line="360" w:lineRule="auto"/>
        <w:ind w:left="0" w:firstLine="425"/>
        <w:rPr>
          <w:szCs w:val="24"/>
        </w:rPr>
      </w:pPr>
      <w:r w:rsidRPr="00BD20BE">
        <w:rPr>
          <w:b/>
          <w:szCs w:val="24"/>
        </w:rPr>
        <w:t>S</w:t>
      </w:r>
      <w:r>
        <w:rPr>
          <w:b/>
          <w:szCs w:val="24"/>
        </w:rPr>
        <w:t>ÉPTIMA</w:t>
      </w:r>
      <w:r w:rsidRPr="00BD20BE">
        <w:rPr>
          <w:b/>
          <w:szCs w:val="24"/>
        </w:rPr>
        <w:t>.-</w:t>
      </w:r>
      <w:r>
        <w:rPr>
          <w:szCs w:val="24"/>
        </w:rPr>
        <w:t xml:space="preserve"> </w:t>
      </w:r>
      <w:r w:rsidRPr="00BD20BE">
        <w:rPr>
          <w:szCs w:val="24"/>
        </w:rPr>
        <w:t xml:space="preserve">Como vemos las iniciativas que se dictaminan consideran cambios importantes en un tema sumamente sensible para la sociedad yucateca, pues amplían el acceso al derecho humano de la salud mediante un acto de generosidad que hoy más que nunca es imprescindible para miles de personas que requieren alguna donación, es decir, estamos aprobando un canal para conservar la integridad, la salud y la vida. </w:t>
      </w:r>
    </w:p>
    <w:p w:rsidR="00BD20BE" w:rsidRDefault="00BD20BE" w:rsidP="00BD20BE">
      <w:pPr>
        <w:spacing w:line="360" w:lineRule="auto"/>
        <w:ind w:left="0" w:firstLine="425"/>
        <w:rPr>
          <w:b/>
          <w:szCs w:val="24"/>
        </w:rPr>
      </w:pPr>
      <w:r w:rsidRPr="00BD20BE">
        <w:rPr>
          <w:szCs w:val="24"/>
        </w:rPr>
        <w:t xml:space="preserve">Con base a esta premisa, cobra vital importancia la faceta social o pública del derecho a la salud, ello si entendemos que el deber del Estado es, precisamente, atender los problemas de salud que afectan a la sociedad en general, así como en establecer los mecanismos necesarios para que todas las personas tengan acceso a los servicios de salud, lo cual se alcanza mediante el desarrollo de políticas públicas eficaces tal como </w:t>
      </w:r>
      <w:r w:rsidR="00CA313B">
        <w:rPr>
          <w:szCs w:val="24"/>
        </w:rPr>
        <w:t>es</w:t>
      </w:r>
      <w:r w:rsidRPr="00BD20BE">
        <w:rPr>
          <w:szCs w:val="24"/>
        </w:rPr>
        <w:t xml:space="preserve"> expresado en la tesis del rubro </w:t>
      </w:r>
      <w:r w:rsidRPr="000B53FE">
        <w:rPr>
          <w:b/>
          <w:i/>
          <w:szCs w:val="24"/>
        </w:rPr>
        <w:t>"DERECHO A LA PROTECCIÓN DE LA SALUD. D</w:t>
      </w:r>
      <w:r w:rsidR="00557769" w:rsidRPr="000B53FE">
        <w:rPr>
          <w:b/>
          <w:i/>
          <w:szCs w:val="24"/>
        </w:rPr>
        <w:t>IMENSIONES INDIVIDUAL Y SOCIAL”</w:t>
      </w:r>
      <w:r w:rsidRPr="000B53FE">
        <w:rPr>
          <w:b/>
          <w:i/>
          <w:szCs w:val="24"/>
        </w:rPr>
        <w:t>.</w:t>
      </w:r>
    </w:p>
    <w:p w:rsidR="00880B64" w:rsidRDefault="000B53FE" w:rsidP="00775964">
      <w:pPr>
        <w:pBdr>
          <w:top w:val="nil"/>
          <w:left w:val="nil"/>
          <w:bottom w:val="nil"/>
          <w:right w:val="nil"/>
          <w:between w:val="nil"/>
        </w:pBdr>
        <w:spacing w:line="360" w:lineRule="auto"/>
        <w:ind w:left="0" w:firstLine="425"/>
        <w:rPr>
          <w:szCs w:val="24"/>
          <w:shd w:val="clear" w:color="auto" w:fill="FFFFFF"/>
        </w:rPr>
      </w:pPr>
      <w:r>
        <w:t xml:space="preserve">Quienes </w:t>
      </w:r>
      <w:r w:rsidR="00880B64">
        <w:t>s</w:t>
      </w:r>
      <w:r>
        <w:t xml:space="preserve">uscriben el presente documento </w:t>
      </w:r>
      <w:r w:rsidR="00880B64">
        <w:t xml:space="preserve">hemos tomado como base toral el contenido de las iniciativas presentadas que en su conjunto nos han permitido crear en las leyes que se modifican un instrumento cuyo </w:t>
      </w:r>
      <w:r w:rsidR="00880B64" w:rsidRPr="00530342">
        <w:t xml:space="preserve">propósito </w:t>
      </w:r>
      <w:r w:rsidR="00C8688A">
        <w:t xml:space="preserve">es </w:t>
      </w:r>
      <w:r w:rsidR="00880B64">
        <w:t>establece</w:t>
      </w:r>
      <w:r w:rsidR="00C8688A">
        <w:t>r</w:t>
      </w:r>
      <w:r w:rsidR="00880B64" w:rsidRPr="00530342">
        <w:t xml:space="preserve"> las bases para que en </w:t>
      </w:r>
      <w:r w:rsidR="00880B64">
        <w:t>la Entidad</w:t>
      </w:r>
      <w:r w:rsidR="00880B64" w:rsidRPr="00530342">
        <w:t xml:space="preserve"> exista y sea fomentada de manera permanente una cultura sobre la impor</w:t>
      </w:r>
      <w:r w:rsidR="00880B64">
        <w:t>tancia de la donación altruista</w:t>
      </w:r>
      <w:r w:rsidR="00775964">
        <w:t>. Con todo ello damo</w:t>
      </w:r>
      <w:r w:rsidR="00775964" w:rsidRPr="00C8688A">
        <w:rPr>
          <w:szCs w:val="24"/>
        </w:rPr>
        <w:t>s cause normativo a la voluntad y generosidad de un gran número de donantes</w:t>
      </w:r>
      <w:r w:rsidR="00C8688A" w:rsidRPr="00C8688A">
        <w:rPr>
          <w:szCs w:val="24"/>
        </w:rPr>
        <w:t xml:space="preserve"> y</w:t>
      </w:r>
      <w:r w:rsidR="00880B64" w:rsidRPr="00C8688A">
        <w:rPr>
          <w:szCs w:val="24"/>
        </w:rPr>
        <w:t xml:space="preserve"> </w:t>
      </w:r>
      <w:r w:rsidR="00C8688A" w:rsidRPr="00C8688A">
        <w:rPr>
          <w:szCs w:val="24"/>
          <w:shd w:val="clear" w:color="auto" w:fill="FFFFFF"/>
        </w:rPr>
        <w:t>se plantea la necesidad de que dicha cultura sea promovida desde la esfera pública</w:t>
      </w:r>
      <w:r w:rsidR="00C8688A">
        <w:rPr>
          <w:szCs w:val="24"/>
          <w:shd w:val="clear" w:color="auto" w:fill="FFFFFF"/>
        </w:rPr>
        <w:t>.</w:t>
      </w:r>
    </w:p>
    <w:p w:rsidR="0021697D" w:rsidRDefault="0021697D" w:rsidP="0021697D">
      <w:pPr>
        <w:spacing w:line="360" w:lineRule="auto"/>
        <w:ind w:left="0" w:firstLine="425"/>
        <w:rPr>
          <w:szCs w:val="24"/>
        </w:rPr>
      </w:pPr>
      <w:r>
        <w:rPr>
          <w:szCs w:val="24"/>
        </w:rPr>
        <w:t xml:space="preserve">Una vez más este cuerpo colegiado cumple las expectativas de las obligaciones y exigencias del interés público, si bien las iniciativas fueron presentadas en momentos diversos, en esencia, han impactado profundamente la cultura de la donación de órganos y maximiza el derecho a la salud de miles de personas que actualmente se encuentran tal escenario. La presente reforma representa un parteaguas en </w:t>
      </w:r>
      <w:r w:rsidR="000A0F48">
        <w:rPr>
          <w:szCs w:val="24"/>
        </w:rPr>
        <w:t xml:space="preserve">la </w:t>
      </w:r>
      <w:r>
        <w:rPr>
          <w:szCs w:val="24"/>
        </w:rPr>
        <w:t>vida legislativa para este Congreso yucateco y se resalta la voluntad política de quienes hemos dado nuestro aval al cambio en la ley que se aprueba.</w:t>
      </w:r>
    </w:p>
    <w:p w:rsidR="00D30198" w:rsidRPr="00147840" w:rsidRDefault="005B1112" w:rsidP="00C8688A">
      <w:pPr>
        <w:pStyle w:val="Textoindependiente2"/>
        <w:spacing w:after="0" w:line="360" w:lineRule="auto"/>
        <w:ind w:firstLine="425"/>
        <w:jc w:val="both"/>
        <w:rPr>
          <w:rFonts w:ascii="Arial" w:hAnsi="Arial" w:cs="Arial"/>
          <w:sz w:val="24"/>
          <w:szCs w:val="24"/>
        </w:rPr>
      </w:pPr>
      <w:r>
        <w:rPr>
          <w:rFonts w:ascii="Arial" w:eastAsia="Arial" w:hAnsi="Arial" w:cs="Arial"/>
          <w:b/>
          <w:color w:val="000000"/>
          <w:sz w:val="24"/>
          <w:szCs w:val="24"/>
          <w:lang w:val="es-MX" w:eastAsia="es-MX"/>
        </w:rPr>
        <w:t>OCTAVA</w:t>
      </w:r>
      <w:r w:rsidR="00C34333" w:rsidRPr="009D6D4F">
        <w:rPr>
          <w:rFonts w:ascii="Arial" w:hAnsi="Arial" w:cs="Arial"/>
          <w:b/>
          <w:sz w:val="24"/>
          <w:szCs w:val="24"/>
          <w:lang w:val="es-ES"/>
        </w:rPr>
        <w:t>.</w:t>
      </w:r>
      <w:r w:rsidR="009D6D4F">
        <w:rPr>
          <w:rFonts w:ascii="Arial" w:hAnsi="Arial" w:cs="Arial"/>
          <w:sz w:val="24"/>
          <w:szCs w:val="24"/>
          <w:lang w:val="es-ES"/>
        </w:rPr>
        <w:t>-</w:t>
      </w:r>
      <w:r w:rsidR="00C34333" w:rsidRPr="009D6D4F">
        <w:rPr>
          <w:rFonts w:ascii="Arial" w:hAnsi="Arial" w:cs="Arial"/>
          <w:sz w:val="24"/>
          <w:szCs w:val="24"/>
          <w:lang w:val="es-ES"/>
        </w:rPr>
        <w:t xml:space="preserve"> </w:t>
      </w:r>
      <w:r w:rsidR="00234724" w:rsidRPr="00147840">
        <w:rPr>
          <w:rFonts w:ascii="Arial" w:hAnsi="Arial" w:cs="Arial"/>
          <w:sz w:val="24"/>
          <w:szCs w:val="24"/>
          <w:lang w:val="es-ES"/>
        </w:rPr>
        <w:t>Por</w:t>
      </w:r>
      <w:r w:rsidR="00234724" w:rsidRPr="00147840">
        <w:rPr>
          <w:rFonts w:ascii="Arial" w:hAnsi="Arial" w:cs="Arial"/>
          <w:sz w:val="24"/>
          <w:szCs w:val="24"/>
        </w:rPr>
        <w:t xml:space="preserve"> todo lo expuesto y fundado, los integrantes de la Comisión </w:t>
      </w:r>
      <w:r w:rsidR="00234724" w:rsidRPr="005D003B">
        <w:rPr>
          <w:rFonts w:ascii="Arial" w:hAnsi="Arial" w:cs="Arial"/>
          <w:sz w:val="24"/>
          <w:szCs w:val="24"/>
        </w:rPr>
        <w:t xml:space="preserve">Permanente de </w:t>
      </w:r>
      <w:r w:rsidR="005C2371" w:rsidRPr="005D003B">
        <w:rPr>
          <w:rFonts w:ascii="Arial" w:hAnsi="Arial" w:cs="Arial"/>
          <w:sz w:val="24"/>
          <w:szCs w:val="24"/>
        </w:rPr>
        <w:t>S</w:t>
      </w:r>
      <w:r w:rsidR="00FD3008" w:rsidRPr="005D003B">
        <w:rPr>
          <w:rFonts w:ascii="Arial" w:hAnsi="Arial" w:cs="Arial"/>
          <w:sz w:val="24"/>
          <w:szCs w:val="24"/>
        </w:rPr>
        <w:t>alud y Seguridad Social</w:t>
      </w:r>
      <w:r w:rsidR="00234724" w:rsidRPr="005D003B">
        <w:rPr>
          <w:rFonts w:ascii="Arial" w:hAnsi="Arial" w:cs="Arial"/>
          <w:sz w:val="24"/>
          <w:szCs w:val="24"/>
        </w:rPr>
        <w:t>,</w:t>
      </w:r>
      <w:r w:rsidR="00234724" w:rsidRPr="005D003B">
        <w:rPr>
          <w:rFonts w:ascii="Arial" w:hAnsi="Arial" w:cs="Arial"/>
          <w:bCs/>
          <w:sz w:val="24"/>
          <w:szCs w:val="24"/>
        </w:rPr>
        <w:t xml:space="preserve"> consideramos </w:t>
      </w:r>
      <w:r w:rsidR="00234724" w:rsidRPr="005D003B">
        <w:rPr>
          <w:rFonts w:ascii="Arial" w:hAnsi="Arial" w:cs="Arial"/>
          <w:sz w:val="24"/>
          <w:szCs w:val="24"/>
        </w:rPr>
        <w:t xml:space="preserve">que el dictamen de </w:t>
      </w:r>
      <w:r w:rsidR="0067194A" w:rsidRPr="005D003B">
        <w:rPr>
          <w:rFonts w:ascii="Arial" w:hAnsi="Arial" w:cs="Arial"/>
          <w:sz w:val="24"/>
          <w:szCs w:val="24"/>
        </w:rPr>
        <w:t xml:space="preserve">decreto </w:t>
      </w:r>
      <w:r w:rsidR="005D003B" w:rsidRPr="005D003B">
        <w:rPr>
          <w:rFonts w:ascii="Arial" w:eastAsia="Arial" w:hAnsi="Arial" w:cs="Arial"/>
          <w:color w:val="000000"/>
          <w:sz w:val="24"/>
          <w:szCs w:val="24"/>
          <w:lang w:val="es-MX"/>
        </w:rPr>
        <w:t xml:space="preserve">por el que </w:t>
      </w:r>
      <w:r w:rsidR="00C8688A">
        <w:rPr>
          <w:rFonts w:ascii="Arial" w:hAnsi="Arial" w:cs="Arial"/>
          <w:sz w:val="24"/>
          <w:szCs w:val="24"/>
        </w:rPr>
        <w:t>se modifica la Ley Para l</w:t>
      </w:r>
      <w:r w:rsidR="005D003B" w:rsidRPr="005D003B">
        <w:rPr>
          <w:rFonts w:ascii="Arial" w:hAnsi="Arial" w:cs="Arial"/>
          <w:sz w:val="24"/>
          <w:szCs w:val="24"/>
        </w:rPr>
        <w:t>a Donación y Trasplante</w:t>
      </w:r>
      <w:r w:rsidR="00802CAE">
        <w:rPr>
          <w:rFonts w:ascii="Arial" w:hAnsi="Arial" w:cs="Arial"/>
          <w:sz w:val="24"/>
          <w:szCs w:val="24"/>
        </w:rPr>
        <w:t>s</w:t>
      </w:r>
      <w:r w:rsidR="005D003B" w:rsidRPr="005D003B">
        <w:rPr>
          <w:rFonts w:ascii="Arial" w:hAnsi="Arial" w:cs="Arial"/>
          <w:sz w:val="24"/>
          <w:szCs w:val="24"/>
        </w:rPr>
        <w:t xml:space="preserve"> de Órganos, Tejidos y Células; la Ley de Trabajadores al Servicio del Estado y los Municipios y la Ley de Salud, todas del Estado de Yucatán</w:t>
      </w:r>
      <w:r w:rsidR="00240F6C" w:rsidRPr="005D003B">
        <w:rPr>
          <w:rFonts w:ascii="Arial" w:hAnsi="Arial" w:cs="Arial"/>
          <w:sz w:val="24"/>
          <w:szCs w:val="24"/>
        </w:rPr>
        <w:t xml:space="preserve">, </w:t>
      </w:r>
      <w:r w:rsidR="0067194A" w:rsidRPr="005D003B">
        <w:rPr>
          <w:rFonts w:ascii="Arial" w:hAnsi="Arial" w:cs="Arial"/>
          <w:sz w:val="24"/>
          <w:szCs w:val="24"/>
        </w:rPr>
        <w:t xml:space="preserve">que se pone a consideración debe </w:t>
      </w:r>
      <w:r w:rsidR="00234724" w:rsidRPr="005D003B">
        <w:rPr>
          <w:rFonts w:ascii="Arial" w:hAnsi="Arial" w:cs="Arial"/>
          <w:sz w:val="24"/>
          <w:szCs w:val="24"/>
        </w:rPr>
        <w:t xml:space="preserve">ser aprobado en los términos planteados por </w:t>
      </w:r>
      <w:r w:rsidR="0067194A" w:rsidRPr="005D003B">
        <w:rPr>
          <w:rFonts w:ascii="Arial" w:hAnsi="Arial" w:cs="Arial"/>
          <w:sz w:val="24"/>
          <w:szCs w:val="24"/>
        </w:rPr>
        <w:t xml:space="preserve">todos </w:t>
      </w:r>
      <w:r w:rsidR="00234724" w:rsidRPr="005D003B">
        <w:rPr>
          <w:rFonts w:ascii="Arial" w:hAnsi="Arial" w:cs="Arial"/>
          <w:sz w:val="24"/>
          <w:szCs w:val="24"/>
        </w:rPr>
        <w:t>los razonamientos antes expresados.</w:t>
      </w:r>
      <w:r w:rsidR="00234724" w:rsidRPr="00147840">
        <w:rPr>
          <w:rFonts w:ascii="Arial" w:hAnsi="Arial" w:cs="Arial"/>
          <w:sz w:val="24"/>
          <w:szCs w:val="24"/>
        </w:rPr>
        <w:t xml:space="preserve"> </w:t>
      </w:r>
    </w:p>
    <w:p w:rsidR="0087157A" w:rsidRPr="00147840" w:rsidRDefault="0087157A" w:rsidP="00240F6C">
      <w:pPr>
        <w:pStyle w:val="Textoindependiente2"/>
        <w:spacing w:after="0" w:line="360" w:lineRule="auto"/>
        <w:ind w:firstLine="709"/>
        <w:jc w:val="both"/>
        <w:rPr>
          <w:rFonts w:ascii="Arial" w:hAnsi="Arial" w:cs="Arial"/>
          <w:sz w:val="24"/>
          <w:szCs w:val="24"/>
        </w:rPr>
      </w:pPr>
    </w:p>
    <w:p w:rsidR="00922B67" w:rsidRPr="00147840" w:rsidRDefault="008616DF" w:rsidP="00C6579D">
      <w:pPr>
        <w:pStyle w:val="Textoindependiente2"/>
        <w:spacing w:after="0" w:line="360" w:lineRule="auto"/>
        <w:ind w:firstLine="709"/>
        <w:jc w:val="both"/>
        <w:rPr>
          <w:rFonts w:ascii="Arial" w:hAnsi="Arial" w:cs="Arial"/>
          <w:sz w:val="24"/>
          <w:szCs w:val="24"/>
        </w:rPr>
      </w:pPr>
      <w:r w:rsidRPr="00147840">
        <w:rPr>
          <w:rFonts w:ascii="Arial" w:hAnsi="Arial" w:cs="Arial"/>
          <w:sz w:val="24"/>
          <w:szCs w:val="24"/>
        </w:rPr>
        <w:t xml:space="preserve">Por lo que </w:t>
      </w:r>
      <w:r w:rsidR="00164BF3" w:rsidRPr="00147840">
        <w:rPr>
          <w:rFonts w:ascii="Arial" w:hAnsi="Arial" w:cs="Arial"/>
          <w:sz w:val="24"/>
          <w:szCs w:val="24"/>
        </w:rPr>
        <w:t xml:space="preserve">con fundamento en los artículos </w:t>
      </w:r>
      <w:r w:rsidRPr="00147840">
        <w:rPr>
          <w:rFonts w:ascii="Arial" w:hAnsi="Arial" w:cs="Arial"/>
          <w:sz w:val="24"/>
          <w:szCs w:val="24"/>
        </w:rPr>
        <w:t xml:space="preserve">29 y </w:t>
      </w:r>
      <w:r w:rsidR="00164BF3" w:rsidRPr="00147840">
        <w:rPr>
          <w:rFonts w:ascii="Arial" w:hAnsi="Arial" w:cs="Arial"/>
          <w:sz w:val="24"/>
          <w:szCs w:val="24"/>
        </w:rPr>
        <w:t>30 fracción V de la Const</w:t>
      </w:r>
      <w:r w:rsidR="00E8707E" w:rsidRPr="00147840">
        <w:rPr>
          <w:rFonts w:ascii="Arial" w:hAnsi="Arial" w:cs="Arial"/>
          <w:sz w:val="24"/>
          <w:szCs w:val="24"/>
        </w:rPr>
        <w:t>itución Política; artículos 18,</w:t>
      </w:r>
      <w:r w:rsidR="00164BF3" w:rsidRPr="00147840">
        <w:rPr>
          <w:rFonts w:ascii="Arial" w:hAnsi="Arial" w:cs="Arial"/>
          <w:sz w:val="24"/>
          <w:szCs w:val="24"/>
        </w:rPr>
        <w:t xml:space="preserve"> 43 fracción I</w:t>
      </w:r>
      <w:r w:rsidR="005E228B" w:rsidRPr="00147840">
        <w:rPr>
          <w:rFonts w:ascii="Arial" w:hAnsi="Arial" w:cs="Arial"/>
          <w:sz w:val="24"/>
          <w:szCs w:val="24"/>
        </w:rPr>
        <w:t>X</w:t>
      </w:r>
      <w:r w:rsidR="00164BF3" w:rsidRPr="00147840">
        <w:rPr>
          <w:rFonts w:ascii="Arial" w:hAnsi="Arial" w:cs="Arial"/>
          <w:sz w:val="24"/>
          <w:szCs w:val="24"/>
        </w:rPr>
        <w:t xml:space="preserve"> inciso</w:t>
      </w:r>
      <w:r w:rsidR="005E228B" w:rsidRPr="00147840">
        <w:rPr>
          <w:rFonts w:ascii="Arial" w:hAnsi="Arial" w:cs="Arial"/>
          <w:sz w:val="24"/>
          <w:szCs w:val="24"/>
        </w:rPr>
        <w:t>s</w:t>
      </w:r>
      <w:r w:rsidR="00164BF3" w:rsidRPr="00147840">
        <w:rPr>
          <w:rFonts w:ascii="Arial" w:hAnsi="Arial" w:cs="Arial"/>
          <w:sz w:val="24"/>
          <w:szCs w:val="24"/>
        </w:rPr>
        <w:t xml:space="preserve"> </w:t>
      </w:r>
      <w:r w:rsidR="0064532D" w:rsidRPr="00880B64">
        <w:rPr>
          <w:rFonts w:ascii="Arial" w:hAnsi="Arial" w:cs="Arial"/>
          <w:sz w:val="24"/>
          <w:szCs w:val="24"/>
        </w:rPr>
        <w:t>a</w:t>
      </w:r>
      <w:r w:rsidR="00164BF3" w:rsidRPr="00880B64">
        <w:rPr>
          <w:rFonts w:ascii="Arial" w:hAnsi="Arial" w:cs="Arial"/>
          <w:sz w:val="24"/>
          <w:szCs w:val="24"/>
        </w:rPr>
        <w:t>)</w:t>
      </w:r>
      <w:r w:rsidR="00E8707E" w:rsidRPr="00880B64">
        <w:rPr>
          <w:rFonts w:ascii="Arial" w:hAnsi="Arial" w:cs="Arial"/>
          <w:sz w:val="24"/>
          <w:szCs w:val="24"/>
        </w:rPr>
        <w:t xml:space="preserve"> </w:t>
      </w:r>
      <w:r w:rsidR="005E228B" w:rsidRPr="00880B64">
        <w:rPr>
          <w:rFonts w:ascii="Arial" w:hAnsi="Arial" w:cs="Arial"/>
          <w:sz w:val="24"/>
          <w:szCs w:val="24"/>
        </w:rPr>
        <w:t>y c)</w:t>
      </w:r>
      <w:r w:rsidR="005E228B" w:rsidRPr="00147840">
        <w:rPr>
          <w:rFonts w:ascii="Arial" w:hAnsi="Arial" w:cs="Arial"/>
          <w:sz w:val="24"/>
          <w:szCs w:val="24"/>
        </w:rPr>
        <w:t xml:space="preserve"> </w:t>
      </w:r>
      <w:r w:rsidR="00164BF3" w:rsidRPr="00147840">
        <w:rPr>
          <w:rFonts w:ascii="Arial" w:hAnsi="Arial" w:cs="Arial"/>
          <w:sz w:val="24"/>
          <w:szCs w:val="24"/>
        </w:rPr>
        <w:t>de la Ley de Gobierno del Poder Legislativo y 71 fracción II del Reglamento de la Ley de Gobierno del Poder Legislativo, todos del Estado de Yucatán, sometemos a consideración del Pleno del H. Congreso del Estado de Yu</w:t>
      </w:r>
      <w:r w:rsidR="000B6A66" w:rsidRPr="00147840">
        <w:rPr>
          <w:rFonts w:ascii="Arial" w:hAnsi="Arial" w:cs="Arial"/>
          <w:sz w:val="24"/>
          <w:szCs w:val="24"/>
        </w:rPr>
        <w:t>catán, el siguiente proyecto de,</w:t>
      </w:r>
    </w:p>
    <w:p w:rsidR="00F40ACE" w:rsidRPr="00147840" w:rsidRDefault="00F40ACE" w:rsidP="00C6579D">
      <w:pPr>
        <w:pStyle w:val="Textoindependiente2"/>
        <w:spacing w:after="0" w:line="360" w:lineRule="auto"/>
        <w:ind w:firstLine="709"/>
        <w:jc w:val="both"/>
        <w:rPr>
          <w:rFonts w:ascii="Arial" w:hAnsi="Arial" w:cs="Arial"/>
          <w:sz w:val="24"/>
          <w:szCs w:val="24"/>
        </w:rPr>
      </w:pPr>
    </w:p>
    <w:p w:rsidR="00EC56BD" w:rsidRPr="005D1B7A" w:rsidRDefault="00D62867" w:rsidP="00CA313B">
      <w:pPr>
        <w:pStyle w:val="Textoindependiente"/>
        <w:spacing w:line="360" w:lineRule="auto"/>
        <w:jc w:val="center"/>
        <w:rPr>
          <w:b/>
          <w:sz w:val="24"/>
          <w:szCs w:val="24"/>
        </w:rPr>
      </w:pPr>
      <w:r w:rsidRPr="00147840">
        <w:rPr>
          <w:rFonts w:ascii="Arial" w:hAnsi="Arial" w:cs="Arial"/>
          <w:sz w:val="24"/>
          <w:szCs w:val="24"/>
        </w:rPr>
        <w:br w:type="column"/>
      </w:r>
      <w:r w:rsidR="00EC56BD" w:rsidRPr="005D1B7A">
        <w:rPr>
          <w:rFonts w:ascii="Arial" w:hAnsi="Arial" w:cs="Arial"/>
          <w:b/>
          <w:sz w:val="24"/>
          <w:szCs w:val="24"/>
        </w:rPr>
        <w:t>DECRETO</w:t>
      </w:r>
    </w:p>
    <w:p w:rsidR="00EC56BD" w:rsidRPr="00084228" w:rsidRDefault="00EC56BD" w:rsidP="00CA313B">
      <w:pPr>
        <w:adjustRightInd w:val="0"/>
        <w:spacing w:after="0" w:line="360" w:lineRule="auto"/>
        <w:ind w:left="0" w:right="0" w:firstLine="0"/>
        <w:rPr>
          <w:b/>
          <w:color w:val="auto"/>
          <w:sz w:val="23"/>
          <w:szCs w:val="23"/>
          <w:lang w:val="es-ES_tradnl"/>
        </w:rPr>
      </w:pPr>
    </w:p>
    <w:p w:rsidR="00EC56BD" w:rsidRDefault="00775653" w:rsidP="00CA313B">
      <w:pPr>
        <w:pBdr>
          <w:top w:val="nil"/>
          <w:left w:val="nil"/>
          <w:bottom w:val="nil"/>
          <w:right w:val="nil"/>
          <w:between w:val="nil"/>
        </w:pBdr>
        <w:spacing w:after="0" w:line="360" w:lineRule="auto"/>
        <w:ind w:left="0" w:right="0"/>
        <w:rPr>
          <w:b/>
        </w:rPr>
      </w:pPr>
      <w:r>
        <w:rPr>
          <w:b/>
        </w:rPr>
        <w:t>Se</w:t>
      </w:r>
      <w:r w:rsidR="00EC56BD">
        <w:rPr>
          <w:b/>
        </w:rPr>
        <w:t xml:space="preserve"> </w:t>
      </w:r>
      <w:r>
        <w:rPr>
          <w:b/>
        </w:rPr>
        <w:t xml:space="preserve">modifica la </w:t>
      </w:r>
      <w:r w:rsidRPr="00530342">
        <w:rPr>
          <w:b/>
        </w:rPr>
        <w:t xml:space="preserve">Ley </w:t>
      </w:r>
      <w:r w:rsidR="007F6A2A">
        <w:rPr>
          <w:b/>
        </w:rPr>
        <w:t>Para l</w:t>
      </w:r>
      <w:r>
        <w:rPr>
          <w:b/>
        </w:rPr>
        <w:t>a Donación y Trasplante</w:t>
      </w:r>
      <w:r w:rsidR="00802CAE">
        <w:rPr>
          <w:b/>
        </w:rPr>
        <w:t>s</w:t>
      </w:r>
      <w:r>
        <w:rPr>
          <w:b/>
        </w:rPr>
        <w:t xml:space="preserve"> de Órganos, Tejidos y Células; la Ley de Trabajadores al Servicio del Estado y</w:t>
      </w:r>
      <w:r w:rsidRPr="00530342">
        <w:rPr>
          <w:b/>
        </w:rPr>
        <w:t xml:space="preserve"> </w:t>
      </w:r>
      <w:r>
        <w:rPr>
          <w:b/>
        </w:rPr>
        <w:t>Municipios y la Ley d</w:t>
      </w:r>
      <w:r w:rsidRPr="00530342">
        <w:rPr>
          <w:b/>
        </w:rPr>
        <w:t>e Salud</w:t>
      </w:r>
      <w:r>
        <w:rPr>
          <w:b/>
        </w:rPr>
        <w:t>,</w:t>
      </w:r>
      <w:r w:rsidRPr="00530342">
        <w:rPr>
          <w:b/>
        </w:rPr>
        <w:t xml:space="preserve"> </w:t>
      </w:r>
      <w:r>
        <w:rPr>
          <w:b/>
        </w:rPr>
        <w:t>todas del Estado d</w:t>
      </w:r>
      <w:r w:rsidRPr="00530342">
        <w:rPr>
          <w:b/>
        </w:rPr>
        <w:t>e Yucatán</w:t>
      </w:r>
      <w:r w:rsidR="00EC56BD" w:rsidRPr="00530342">
        <w:rPr>
          <w:b/>
        </w:rPr>
        <w:t>.</w:t>
      </w:r>
    </w:p>
    <w:p w:rsidR="003B29F2" w:rsidRPr="00530342" w:rsidRDefault="003B29F2" w:rsidP="00CA313B">
      <w:pPr>
        <w:pBdr>
          <w:top w:val="nil"/>
          <w:left w:val="nil"/>
          <w:bottom w:val="nil"/>
          <w:right w:val="nil"/>
          <w:between w:val="nil"/>
        </w:pBdr>
        <w:spacing w:after="0" w:line="360" w:lineRule="auto"/>
        <w:ind w:left="0" w:right="0"/>
        <w:rPr>
          <w:b/>
          <w:color w:val="161616"/>
          <w:highlight w:val="yellow"/>
        </w:rPr>
      </w:pPr>
    </w:p>
    <w:p w:rsidR="003B29F2" w:rsidRPr="009C004C" w:rsidRDefault="00EC56BD" w:rsidP="00CA313B">
      <w:pPr>
        <w:pBdr>
          <w:top w:val="nil"/>
          <w:left w:val="nil"/>
          <w:bottom w:val="nil"/>
          <w:right w:val="nil"/>
          <w:between w:val="nil"/>
        </w:pBdr>
        <w:spacing w:after="0" w:line="360" w:lineRule="auto"/>
        <w:ind w:left="0" w:right="0" w:firstLine="0"/>
      </w:pPr>
      <w:r w:rsidRPr="00530342">
        <w:rPr>
          <w:b/>
        </w:rPr>
        <w:t xml:space="preserve">Artículo </w:t>
      </w:r>
      <w:r w:rsidR="003B29F2">
        <w:rPr>
          <w:b/>
        </w:rPr>
        <w:t>Primero</w:t>
      </w:r>
      <w:r w:rsidRPr="00530342">
        <w:rPr>
          <w:b/>
        </w:rPr>
        <w:t xml:space="preserve">. Se adicionan las fracciones </w:t>
      </w:r>
      <w:r>
        <w:t>XXI</w:t>
      </w:r>
      <w:r w:rsidRPr="00530342">
        <w:t>I</w:t>
      </w:r>
      <w:r>
        <w:t xml:space="preserve"> a la XXXII del artículo 2;</w:t>
      </w:r>
      <w:r w:rsidRPr="00530342">
        <w:rPr>
          <w:b/>
        </w:rPr>
        <w:t xml:space="preserve"> </w:t>
      </w:r>
      <w:r>
        <w:t>el artículo</w:t>
      </w:r>
      <w:r w:rsidRPr="00530342">
        <w:t xml:space="preserve"> </w:t>
      </w:r>
      <w:r w:rsidR="003B29F2">
        <w:t>34 Bis; y el C</w:t>
      </w:r>
      <w:r>
        <w:t xml:space="preserve">apítulo XI denominado “De la Donación de Sangre” que contiene los artículos </w:t>
      </w:r>
      <w:r w:rsidR="003B29F2">
        <w:t xml:space="preserve">del </w:t>
      </w:r>
      <w:r w:rsidRPr="009C004C">
        <w:t>68 al 79,</w:t>
      </w:r>
      <w:r w:rsidR="003B29F2" w:rsidRPr="009C004C">
        <w:t xml:space="preserve"> todos de la L</w:t>
      </w:r>
      <w:r w:rsidRPr="009C004C">
        <w:t>ey para la Donación y Trasplantes de Órganos, Tejidos y Células</w:t>
      </w:r>
      <w:r w:rsidR="003B29F2" w:rsidRPr="009C004C">
        <w:t xml:space="preserve"> del Estado de Yucatán</w:t>
      </w:r>
      <w:r w:rsidR="009C004C" w:rsidRPr="009C004C">
        <w:t>, para quedar como sigue:</w:t>
      </w:r>
    </w:p>
    <w:p w:rsidR="00EC56BD" w:rsidRDefault="00EC56BD" w:rsidP="00CA313B">
      <w:pPr>
        <w:pBdr>
          <w:top w:val="nil"/>
          <w:left w:val="nil"/>
          <w:bottom w:val="nil"/>
          <w:right w:val="nil"/>
          <w:between w:val="nil"/>
        </w:pBdr>
        <w:spacing w:after="0" w:line="360" w:lineRule="auto"/>
        <w:ind w:left="0" w:right="0" w:firstLine="0"/>
      </w:pPr>
    </w:p>
    <w:p w:rsidR="00EC56BD" w:rsidRPr="00530342" w:rsidRDefault="00EC56BD" w:rsidP="00CA313B">
      <w:pPr>
        <w:pBdr>
          <w:top w:val="nil"/>
          <w:left w:val="nil"/>
          <w:bottom w:val="nil"/>
          <w:right w:val="nil"/>
          <w:between w:val="nil"/>
        </w:pBdr>
        <w:tabs>
          <w:tab w:val="center" w:pos="4419"/>
          <w:tab w:val="right" w:pos="8838"/>
        </w:tabs>
        <w:spacing w:after="0" w:line="360" w:lineRule="auto"/>
        <w:ind w:left="0" w:right="0"/>
      </w:pPr>
      <w:r w:rsidRPr="00530342">
        <w:rPr>
          <w:b/>
        </w:rPr>
        <w:t>Artículo 2.</w:t>
      </w:r>
      <w:r w:rsidRPr="00530342">
        <w:t>-Para los efectos de esta Ley, se entenderá por:</w:t>
      </w:r>
    </w:p>
    <w:p w:rsidR="00CA313B" w:rsidRDefault="00CA313B" w:rsidP="00CA313B">
      <w:pPr>
        <w:pBdr>
          <w:top w:val="nil"/>
          <w:left w:val="nil"/>
          <w:bottom w:val="nil"/>
          <w:right w:val="nil"/>
          <w:between w:val="nil"/>
        </w:pBdr>
        <w:tabs>
          <w:tab w:val="center" w:pos="4419"/>
          <w:tab w:val="right" w:pos="8838"/>
        </w:tabs>
        <w:spacing w:after="0" w:line="360" w:lineRule="auto"/>
        <w:ind w:left="0" w:right="0"/>
        <w:rPr>
          <w:b/>
        </w:rPr>
      </w:pPr>
    </w:p>
    <w:p w:rsidR="00EC56BD" w:rsidRPr="00530342" w:rsidRDefault="00EC56BD" w:rsidP="00CA313B">
      <w:pPr>
        <w:pBdr>
          <w:top w:val="nil"/>
          <w:left w:val="nil"/>
          <w:bottom w:val="nil"/>
          <w:right w:val="nil"/>
          <w:between w:val="nil"/>
        </w:pBdr>
        <w:tabs>
          <w:tab w:val="center" w:pos="4419"/>
          <w:tab w:val="right" w:pos="8838"/>
        </w:tabs>
        <w:spacing w:after="0" w:line="360" w:lineRule="auto"/>
        <w:ind w:left="0" w:right="0"/>
      </w:pPr>
      <w:r w:rsidRPr="003B29F2">
        <w:rPr>
          <w:b/>
        </w:rPr>
        <w:t>I</w:t>
      </w:r>
      <w:r w:rsidR="00482641" w:rsidRPr="003B29F2">
        <w:rPr>
          <w:b/>
        </w:rPr>
        <w:t xml:space="preserve"> </w:t>
      </w:r>
      <w:r w:rsidR="00482641" w:rsidRPr="008E4EB5">
        <w:t>a la</w:t>
      </w:r>
      <w:r w:rsidR="00482641" w:rsidRPr="003B29F2">
        <w:rPr>
          <w:b/>
        </w:rPr>
        <w:t xml:space="preserve"> XXI.-</w:t>
      </w:r>
      <w:r w:rsidR="00482641">
        <w:t>…</w:t>
      </w:r>
    </w:p>
    <w:p w:rsidR="00CA313B" w:rsidRDefault="00CA313B" w:rsidP="00CA313B">
      <w:pPr>
        <w:pBdr>
          <w:top w:val="nil"/>
          <w:left w:val="nil"/>
          <w:bottom w:val="nil"/>
          <w:right w:val="nil"/>
          <w:between w:val="nil"/>
        </w:pBdr>
        <w:tabs>
          <w:tab w:val="center" w:pos="4419"/>
          <w:tab w:val="right" w:pos="8838"/>
        </w:tabs>
        <w:spacing w:after="0" w:line="360" w:lineRule="auto"/>
        <w:ind w:left="0" w:right="0"/>
        <w:rPr>
          <w:b/>
        </w:rPr>
      </w:pPr>
    </w:p>
    <w:p w:rsidR="00EC56BD" w:rsidRPr="00530342" w:rsidRDefault="00EC56BD" w:rsidP="00CA313B">
      <w:pPr>
        <w:pBdr>
          <w:top w:val="nil"/>
          <w:left w:val="nil"/>
          <w:bottom w:val="nil"/>
          <w:right w:val="nil"/>
          <w:between w:val="nil"/>
        </w:pBdr>
        <w:tabs>
          <w:tab w:val="center" w:pos="4419"/>
          <w:tab w:val="right" w:pos="8838"/>
        </w:tabs>
        <w:spacing w:after="0" w:line="360" w:lineRule="auto"/>
        <w:ind w:left="0" w:right="0"/>
      </w:pPr>
      <w:r>
        <w:rPr>
          <w:b/>
        </w:rPr>
        <w:t>XXI</w:t>
      </w:r>
      <w:r w:rsidRPr="00530342">
        <w:rPr>
          <w:b/>
        </w:rPr>
        <w:t>I.-</w:t>
      </w:r>
      <w:r w:rsidRPr="00530342">
        <w:t xml:space="preserve"> Sangre: El tejido hemático con todos sus componentes; </w:t>
      </w:r>
    </w:p>
    <w:p w:rsidR="00CA313B" w:rsidRDefault="00CA313B" w:rsidP="00CA313B">
      <w:pPr>
        <w:pBdr>
          <w:top w:val="nil"/>
          <w:left w:val="nil"/>
          <w:bottom w:val="nil"/>
          <w:right w:val="nil"/>
          <w:between w:val="nil"/>
        </w:pBdr>
        <w:tabs>
          <w:tab w:val="center" w:pos="4419"/>
          <w:tab w:val="right" w:pos="8838"/>
        </w:tabs>
        <w:spacing w:after="0" w:line="360" w:lineRule="auto"/>
        <w:ind w:left="0" w:right="0"/>
        <w:rPr>
          <w:b/>
        </w:rPr>
      </w:pPr>
    </w:p>
    <w:p w:rsidR="00EC56BD" w:rsidRPr="00530342" w:rsidRDefault="00EC56BD" w:rsidP="00CA313B">
      <w:pPr>
        <w:pBdr>
          <w:top w:val="nil"/>
          <w:left w:val="nil"/>
          <w:bottom w:val="nil"/>
          <w:right w:val="nil"/>
          <w:between w:val="nil"/>
        </w:pBdr>
        <w:tabs>
          <w:tab w:val="center" w:pos="4419"/>
          <w:tab w:val="right" w:pos="8838"/>
        </w:tabs>
        <w:spacing w:after="0" w:line="360" w:lineRule="auto"/>
        <w:ind w:left="0" w:right="0"/>
      </w:pPr>
      <w:r>
        <w:rPr>
          <w:b/>
        </w:rPr>
        <w:t>XXIII</w:t>
      </w:r>
      <w:r w:rsidRPr="00530342">
        <w:rPr>
          <w:b/>
        </w:rPr>
        <w:t>.-</w:t>
      </w:r>
      <w:r w:rsidRPr="00530342">
        <w:t xml:space="preserve"> Donación: Consentimiento expreso de una persona para que, en vida o después de su muerte, su cuerpo o cualquiera de sus componentes sean utilizados para trasplantes;</w:t>
      </w:r>
    </w:p>
    <w:p w:rsidR="00CA313B" w:rsidRDefault="00CA313B" w:rsidP="00CA313B">
      <w:pPr>
        <w:pBdr>
          <w:top w:val="nil"/>
          <w:left w:val="nil"/>
          <w:bottom w:val="nil"/>
          <w:right w:val="nil"/>
          <w:between w:val="nil"/>
        </w:pBdr>
        <w:tabs>
          <w:tab w:val="center" w:pos="4419"/>
          <w:tab w:val="right" w:pos="8838"/>
        </w:tabs>
        <w:spacing w:after="0" w:line="360" w:lineRule="auto"/>
        <w:ind w:left="0" w:right="0"/>
        <w:rPr>
          <w:b/>
        </w:rPr>
      </w:pPr>
    </w:p>
    <w:p w:rsidR="00EC56BD" w:rsidRPr="00530342" w:rsidRDefault="00EC56BD" w:rsidP="00CA313B">
      <w:pPr>
        <w:pBdr>
          <w:top w:val="nil"/>
          <w:left w:val="nil"/>
          <w:bottom w:val="nil"/>
          <w:right w:val="nil"/>
          <w:between w:val="nil"/>
        </w:pBdr>
        <w:tabs>
          <w:tab w:val="center" w:pos="4419"/>
          <w:tab w:val="right" w:pos="8838"/>
        </w:tabs>
        <w:spacing w:after="0" w:line="360" w:lineRule="auto"/>
        <w:ind w:left="0" w:right="0"/>
      </w:pPr>
      <w:r w:rsidRPr="00530342">
        <w:rPr>
          <w:b/>
        </w:rPr>
        <w:t>XX</w:t>
      </w:r>
      <w:r>
        <w:rPr>
          <w:b/>
        </w:rPr>
        <w:t>I</w:t>
      </w:r>
      <w:r w:rsidRPr="00530342">
        <w:rPr>
          <w:b/>
        </w:rPr>
        <w:t>V.-</w:t>
      </w:r>
      <w:r w:rsidRPr="00530342">
        <w:t xml:space="preserve"> Disposición de sangre: El conjunto de actividades relativas a la obtención, recolección, análisis, conservación, preparación, suministro, utilización y destino final de la sangre y componentes sanguíneos, con fines terapéuticos y científicos. </w:t>
      </w:r>
    </w:p>
    <w:p w:rsidR="00CA313B" w:rsidRDefault="00CA313B" w:rsidP="00CA313B">
      <w:pPr>
        <w:pBdr>
          <w:top w:val="nil"/>
          <w:left w:val="nil"/>
          <w:bottom w:val="nil"/>
          <w:right w:val="nil"/>
          <w:between w:val="nil"/>
        </w:pBdr>
        <w:tabs>
          <w:tab w:val="center" w:pos="4419"/>
          <w:tab w:val="right" w:pos="8838"/>
        </w:tabs>
        <w:spacing w:after="0" w:line="360" w:lineRule="auto"/>
        <w:ind w:left="0" w:right="0"/>
        <w:rPr>
          <w:b/>
        </w:rPr>
      </w:pPr>
    </w:p>
    <w:p w:rsidR="00EC56BD" w:rsidRPr="00530342" w:rsidRDefault="00EC56BD" w:rsidP="00CA313B">
      <w:pPr>
        <w:pBdr>
          <w:top w:val="nil"/>
          <w:left w:val="nil"/>
          <w:bottom w:val="nil"/>
          <w:right w:val="nil"/>
          <w:between w:val="nil"/>
        </w:pBdr>
        <w:tabs>
          <w:tab w:val="center" w:pos="4419"/>
          <w:tab w:val="right" w:pos="8838"/>
        </w:tabs>
        <w:spacing w:after="0" w:line="360" w:lineRule="auto"/>
        <w:ind w:left="0" w:right="0"/>
      </w:pPr>
      <w:r w:rsidRPr="00530342">
        <w:rPr>
          <w:b/>
        </w:rPr>
        <w:t>XXV.-</w:t>
      </w:r>
      <w:r w:rsidRPr="00530342">
        <w:t xml:space="preserve"> Banco de sangre: El establecimiento autorizado de conformidad con la legislación aplicable, para obtener, recolectar, analizar, fraccionar, conservar, aplicar y proveer sangre humana; así como para analizar, conservar, aplicar y proveer los componentes de la misma;</w:t>
      </w:r>
    </w:p>
    <w:p w:rsidR="00CA313B" w:rsidRDefault="00CA313B" w:rsidP="00CA313B">
      <w:pPr>
        <w:pBdr>
          <w:top w:val="nil"/>
          <w:left w:val="nil"/>
          <w:bottom w:val="nil"/>
          <w:right w:val="nil"/>
          <w:between w:val="nil"/>
        </w:pBdr>
        <w:tabs>
          <w:tab w:val="center" w:pos="4419"/>
          <w:tab w:val="right" w:pos="8838"/>
        </w:tabs>
        <w:spacing w:after="0" w:line="360" w:lineRule="auto"/>
        <w:ind w:left="0" w:right="0"/>
        <w:rPr>
          <w:b/>
        </w:rPr>
      </w:pPr>
    </w:p>
    <w:p w:rsidR="00EC56BD" w:rsidRPr="00530342" w:rsidRDefault="00EC56BD" w:rsidP="00CA313B">
      <w:pPr>
        <w:pBdr>
          <w:top w:val="nil"/>
          <w:left w:val="nil"/>
          <w:bottom w:val="nil"/>
          <w:right w:val="nil"/>
          <w:between w:val="nil"/>
        </w:pBdr>
        <w:tabs>
          <w:tab w:val="center" w:pos="4419"/>
          <w:tab w:val="right" w:pos="8838"/>
        </w:tabs>
        <w:spacing w:after="0" w:line="360" w:lineRule="auto"/>
        <w:ind w:left="0" w:right="0"/>
      </w:pPr>
      <w:r>
        <w:rPr>
          <w:b/>
        </w:rPr>
        <w:t>XXVI</w:t>
      </w:r>
      <w:r w:rsidRPr="00530342">
        <w:rPr>
          <w:b/>
        </w:rPr>
        <w:t>.-</w:t>
      </w:r>
      <w:r w:rsidRPr="00530342">
        <w:t xml:space="preserve"> Puesto de sangrado: Establecimiento móvil o fijo que cuenta con los elementos necesarios exclusivamente para extraer sangre de disponentes de sangre humana y que funciona bajo la responsabilidad de un Banco de Sangre autorizado;</w:t>
      </w:r>
    </w:p>
    <w:p w:rsidR="00CA313B" w:rsidRDefault="00CA313B" w:rsidP="00CA313B">
      <w:pPr>
        <w:pBdr>
          <w:top w:val="nil"/>
          <w:left w:val="nil"/>
          <w:bottom w:val="nil"/>
          <w:right w:val="nil"/>
          <w:between w:val="nil"/>
        </w:pBdr>
        <w:tabs>
          <w:tab w:val="center" w:pos="4419"/>
          <w:tab w:val="right" w:pos="8838"/>
        </w:tabs>
        <w:spacing w:after="0" w:line="360" w:lineRule="auto"/>
        <w:ind w:left="0" w:right="0"/>
        <w:rPr>
          <w:b/>
        </w:rPr>
      </w:pPr>
    </w:p>
    <w:p w:rsidR="00EC56BD" w:rsidRPr="00530342" w:rsidRDefault="00EC56BD" w:rsidP="00CA313B">
      <w:pPr>
        <w:pBdr>
          <w:top w:val="nil"/>
          <w:left w:val="nil"/>
          <w:bottom w:val="nil"/>
          <w:right w:val="nil"/>
          <w:between w:val="nil"/>
        </w:pBdr>
        <w:tabs>
          <w:tab w:val="center" w:pos="4419"/>
          <w:tab w:val="right" w:pos="8838"/>
        </w:tabs>
        <w:spacing w:after="0" w:line="360" w:lineRule="auto"/>
        <w:ind w:left="0" w:right="0"/>
      </w:pPr>
      <w:r>
        <w:rPr>
          <w:b/>
        </w:rPr>
        <w:t>XXVII</w:t>
      </w:r>
      <w:r w:rsidRPr="00530342">
        <w:rPr>
          <w:b/>
        </w:rPr>
        <w:t>.</w:t>
      </w:r>
      <w:r w:rsidRPr="00530342">
        <w:t>- Registro: Registro Estatal de Donadores Voluntarios de Sangre;</w:t>
      </w:r>
    </w:p>
    <w:p w:rsidR="00CA313B" w:rsidRDefault="00CA313B" w:rsidP="00CA313B">
      <w:pPr>
        <w:pBdr>
          <w:top w:val="nil"/>
          <w:left w:val="nil"/>
          <w:bottom w:val="nil"/>
          <w:right w:val="nil"/>
          <w:between w:val="nil"/>
        </w:pBdr>
        <w:tabs>
          <w:tab w:val="center" w:pos="4419"/>
          <w:tab w:val="right" w:pos="8838"/>
        </w:tabs>
        <w:spacing w:after="0" w:line="360" w:lineRule="auto"/>
        <w:ind w:left="0" w:right="0"/>
        <w:rPr>
          <w:b/>
        </w:rPr>
      </w:pPr>
    </w:p>
    <w:p w:rsidR="00EC56BD" w:rsidRPr="00530342" w:rsidRDefault="00EC56BD" w:rsidP="00CA313B">
      <w:pPr>
        <w:pBdr>
          <w:top w:val="nil"/>
          <w:left w:val="nil"/>
          <w:bottom w:val="nil"/>
          <w:right w:val="nil"/>
          <w:between w:val="nil"/>
        </w:pBdr>
        <w:tabs>
          <w:tab w:val="center" w:pos="4419"/>
          <w:tab w:val="right" w:pos="8838"/>
        </w:tabs>
        <w:spacing w:after="0" w:line="360" w:lineRule="auto"/>
        <w:ind w:left="0" w:right="0"/>
      </w:pPr>
      <w:r>
        <w:rPr>
          <w:b/>
        </w:rPr>
        <w:t>XX</w:t>
      </w:r>
      <w:r w:rsidR="004678FE">
        <w:rPr>
          <w:b/>
        </w:rPr>
        <w:t>V</w:t>
      </w:r>
      <w:r>
        <w:rPr>
          <w:b/>
        </w:rPr>
        <w:t>III</w:t>
      </w:r>
      <w:r w:rsidRPr="00530342">
        <w:rPr>
          <w:b/>
        </w:rPr>
        <w:t>.-</w:t>
      </w:r>
      <w:r w:rsidRPr="00530342">
        <w:t xml:space="preserve"> Donante Familiar: Persona que proporciona su sangre o componentes sanguíneos a favor de un paciente, en respuesta a una solicitud específica por parte del personal de salud, familiares o amigos del paciente.</w:t>
      </w:r>
    </w:p>
    <w:p w:rsidR="00CA313B" w:rsidRDefault="00CA313B" w:rsidP="00CA313B">
      <w:pPr>
        <w:pBdr>
          <w:top w:val="nil"/>
          <w:left w:val="nil"/>
          <w:bottom w:val="nil"/>
          <w:right w:val="nil"/>
          <w:between w:val="nil"/>
        </w:pBdr>
        <w:tabs>
          <w:tab w:val="center" w:pos="4419"/>
          <w:tab w:val="right" w:pos="8838"/>
        </w:tabs>
        <w:spacing w:after="0" w:line="360" w:lineRule="auto"/>
        <w:ind w:left="0" w:right="0"/>
        <w:rPr>
          <w:b/>
        </w:rPr>
      </w:pPr>
    </w:p>
    <w:p w:rsidR="00EC56BD" w:rsidRPr="00530342" w:rsidRDefault="00EC56BD" w:rsidP="00CA313B">
      <w:pPr>
        <w:pBdr>
          <w:top w:val="nil"/>
          <w:left w:val="nil"/>
          <w:bottom w:val="nil"/>
          <w:right w:val="nil"/>
          <w:between w:val="nil"/>
        </w:pBdr>
        <w:tabs>
          <w:tab w:val="center" w:pos="4419"/>
          <w:tab w:val="right" w:pos="8838"/>
        </w:tabs>
        <w:spacing w:after="0" w:line="360" w:lineRule="auto"/>
        <w:ind w:left="0" w:right="0"/>
      </w:pPr>
      <w:r w:rsidRPr="00530342">
        <w:rPr>
          <w:b/>
        </w:rPr>
        <w:t>XX</w:t>
      </w:r>
      <w:r>
        <w:rPr>
          <w:b/>
        </w:rPr>
        <w:t>I</w:t>
      </w:r>
      <w:r w:rsidRPr="00530342">
        <w:rPr>
          <w:b/>
        </w:rPr>
        <w:t xml:space="preserve">X.- </w:t>
      </w:r>
      <w:r w:rsidRPr="00530342">
        <w:t xml:space="preserve">Donante Regular: La persona que ha proporcionado sangre o cualquier componente sanguíneo en más de una ocasión en el lapso de los últimos dos años en el mismo centro de colecta; </w:t>
      </w:r>
    </w:p>
    <w:p w:rsidR="00CA313B" w:rsidRDefault="00CA313B" w:rsidP="00CA313B">
      <w:pPr>
        <w:pBdr>
          <w:top w:val="nil"/>
          <w:left w:val="nil"/>
          <w:bottom w:val="nil"/>
          <w:right w:val="nil"/>
          <w:between w:val="nil"/>
        </w:pBdr>
        <w:tabs>
          <w:tab w:val="center" w:pos="4419"/>
          <w:tab w:val="right" w:pos="8838"/>
        </w:tabs>
        <w:spacing w:after="0" w:line="360" w:lineRule="auto"/>
        <w:ind w:left="0" w:right="0"/>
        <w:rPr>
          <w:b/>
        </w:rPr>
      </w:pPr>
    </w:p>
    <w:p w:rsidR="00EC56BD" w:rsidRPr="00530342" w:rsidRDefault="00EC56BD" w:rsidP="00CA313B">
      <w:pPr>
        <w:pBdr>
          <w:top w:val="nil"/>
          <w:left w:val="nil"/>
          <w:bottom w:val="nil"/>
          <w:right w:val="nil"/>
          <w:between w:val="nil"/>
        </w:pBdr>
        <w:tabs>
          <w:tab w:val="center" w:pos="4419"/>
          <w:tab w:val="right" w:pos="8838"/>
        </w:tabs>
        <w:spacing w:after="0" w:line="360" w:lineRule="auto"/>
        <w:ind w:left="0" w:right="0"/>
      </w:pPr>
      <w:r>
        <w:rPr>
          <w:b/>
        </w:rPr>
        <w:t>XXX</w:t>
      </w:r>
      <w:r w:rsidRPr="00530342">
        <w:rPr>
          <w:b/>
        </w:rPr>
        <w:t>.-</w:t>
      </w:r>
      <w:r w:rsidRPr="00530342">
        <w:t xml:space="preserve"> Donante de repetición: La persona que ha proporcionado sangre o cualquier componente sanguíneo en más de una ocasión en el lapso de los últimos dos años en distintos centros de colecta;</w:t>
      </w:r>
    </w:p>
    <w:p w:rsidR="00CA313B" w:rsidRDefault="00CA313B" w:rsidP="00CA313B">
      <w:pPr>
        <w:pBdr>
          <w:top w:val="nil"/>
          <w:left w:val="nil"/>
          <w:bottom w:val="nil"/>
          <w:right w:val="nil"/>
          <w:between w:val="nil"/>
        </w:pBdr>
        <w:tabs>
          <w:tab w:val="center" w:pos="4419"/>
          <w:tab w:val="right" w:pos="8838"/>
        </w:tabs>
        <w:spacing w:after="0" w:line="360" w:lineRule="auto"/>
        <w:ind w:left="0" w:right="0"/>
        <w:rPr>
          <w:b/>
        </w:rPr>
      </w:pPr>
    </w:p>
    <w:p w:rsidR="00EC56BD" w:rsidRPr="00530342" w:rsidRDefault="00EC56BD" w:rsidP="00CA313B">
      <w:pPr>
        <w:pBdr>
          <w:top w:val="nil"/>
          <w:left w:val="nil"/>
          <w:bottom w:val="nil"/>
          <w:right w:val="nil"/>
          <w:between w:val="nil"/>
        </w:pBdr>
        <w:tabs>
          <w:tab w:val="center" w:pos="4419"/>
          <w:tab w:val="right" w:pos="8838"/>
        </w:tabs>
        <w:spacing w:after="0" w:line="360" w:lineRule="auto"/>
        <w:ind w:left="0" w:right="0"/>
      </w:pPr>
      <w:r>
        <w:rPr>
          <w:b/>
        </w:rPr>
        <w:t>XXX</w:t>
      </w:r>
      <w:r w:rsidRPr="00530342">
        <w:rPr>
          <w:b/>
        </w:rPr>
        <w:t xml:space="preserve">I.- </w:t>
      </w:r>
      <w:r w:rsidRPr="00530342">
        <w:t>Donante Voluntario o altruista: Persona que proporciona su sangre o componentes sanguíneos para uso terapéutico de quien lo requiera, sin la intención de beneficiar a una persona en particular, motivada únicamente por sentimientos humanitarios y de solidaridad, sin esperar retribución alguna a cambio y sin que medie una solicitud específica por parte del personal de salud, familiares o amigos del paciente.</w:t>
      </w:r>
    </w:p>
    <w:p w:rsidR="00CA313B" w:rsidRDefault="00CA313B" w:rsidP="00CA313B">
      <w:pPr>
        <w:pBdr>
          <w:top w:val="nil"/>
          <w:left w:val="nil"/>
          <w:bottom w:val="nil"/>
          <w:right w:val="nil"/>
          <w:between w:val="nil"/>
        </w:pBdr>
        <w:tabs>
          <w:tab w:val="center" w:pos="4419"/>
          <w:tab w:val="right" w:pos="8838"/>
        </w:tabs>
        <w:spacing w:after="0" w:line="360" w:lineRule="auto"/>
        <w:ind w:left="0" w:right="0"/>
        <w:rPr>
          <w:b/>
        </w:rPr>
      </w:pPr>
    </w:p>
    <w:p w:rsidR="00EC56BD" w:rsidRPr="00530342" w:rsidRDefault="00EC56BD" w:rsidP="00CA313B">
      <w:pPr>
        <w:pBdr>
          <w:top w:val="nil"/>
          <w:left w:val="nil"/>
          <w:bottom w:val="nil"/>
          <w:right w:val="nil"/>
          <w:between w:val="nil"/>
        </w:pBdr>
        <w:tabs>
          <w:tab w:val="center" w:pos="4419"/>
          <w:tab w:val="right" w:pos="8838"/>
        </w:tabs>
        <w:spacing w:after="0" w:line="360" w:lineRule="auto"/>
        <w:ind w:left="0" w:right="0"/>
      </w:pPr>
      <w:r>
        <w:rPr>
          <w:b/>
        </w:rPr>
        <w:t>XXXI</w:t>
      </w:r>
      <w:r w:rsidRPr="00530342">
        <w:rPr>
          <w:b/>
        </w:rPr>
        <w:t xml:space="preserve">I.- </w:t>
      </w:r>
      <w:r w:rsidRPr="00530342">
        <w:t>CETS: Centro Estatal de Transfusión Sanguínea.</w:t>
      </w:r>
    </w:p>
    <w:p w:rsidR="003B29F2" w:rsidRDefault="003B29F2" w:rsidP="00CA313B">
      <w:pPr>
        <w:pBdr>
          <w:top w:val="nil"/>
          <w:left w:val="nil"/>
          <w:bottom w:val="nil"/>
          <w:right w:val="nil"/>
          <w:between w:val="nil"/>
        </w:pBdr>
        <w:tabs>
          <w:tab w:val="center" w:pos="4419"/>
          <w:tab w:val="right" w:pos="8838"/>
        </w:tabs>
        <w:spacing w:after="0" w:line="360" w:lineRule="auto"/>
        <w:ind w:left="0" w:right="0"/>
        <w:rPr>
          <w:b/>
        </w:rPr>
      </w:pPr>
    </w:p>
    <w:p w:rsidR="003B29F2" w:rsidRPr="008C0DB9" w:rsidRDefault="00EC56BD" w:rsidP="00CA313B">
      <w:pPr>
        <w:pBdr>
          <w:top w:val="nil"/>
          <w:left w:val="nil"/>
          <w:bottom w:val="nil"/>
          <w:right w:val="nil"/>
          <w:between w:val="nil"/>
        </w:pBdr>
        <w:tabs>
          <w:tab w:val="center" w:pos="4419"/>
          <w:tab w:val="right" w:pos="8838"/>
        </w:tabs>
        <w:spacing w:after="0" w:line="360" w:lineRule="auto"/>
        <w:ind w:left="0" w:right="0"/>
        <w:rPr>
          <w:szCs w:val="24"/>
        </w:rPr>
      </w:pPr>
      <w:r w:rsidRPr="008C0DB9">
        <w:rPr>
          <w:b/>
          <w:szCs w:val="24"/>
        </w:rPr>
        <w:t>Artículo 34 Bis</w:t>
      </w:r>
      <w:r w:rsidRPr="003B29F2">
        <w:rPr>
          <w:b/>
          <w:szCs w:val="24"/>
        </w:rPr>
        <w:t>.-</w:t>
      </w:r>
      <w:r w:rsidRPr="008C0DB9">
        <w:rPr>
          <w:szCs w:val="24"/>
        </w:rPr>
        <w:t xml:space="preserve"> Una vez comprobada la inviabilidad vital y certificada la muerte del potencial donante, se podrá reanudar las maniobras de mantenimiento de flujo sanguíneo a los órganos, en los casos </w:t>
      </w:r>
      <w:r w:rsidR="00B843F0">
        <w:rPr>
          <w:szCs w:val="24"/>
        </w:rPr>
        <w:t xml:space="preserve">de </w:t>
      </w:r>
      <w:r w:rsidRPr="008C0DB9">
        <w:rPr>
          <w:szCs w:val="24"/>
        </w:rPr>
        <w:t>asistolia</w:t>
      </w:r>
      <w:r w:rsidR="0034292C">
        <w:rPr>
          <w:szCs w:val="24"/>
        </w:rPr>
        <w:t>, conforme a las autorizaciones correspondientes.</w:t>
      </w:r>
    </w:p>
    <w:p w:rsidR="00CA313B" w:rsidRDefault="00CA313B" w:rsidP="00CA313B">
      <w:pPr>
        <w:pBdr>
          <w:top w:val="nil"/>
          <w:left w:val="nil"/>
          <w:bottom w:val="nil"/>
          <w:right w:val="nil"/>
          <w:between w:val="nil"/>
        </w:pBdr>
        <w:tabs>
          <w:tab w:val="center" w:pos="4419"/>
          <w:tab w:val="right" w:pos="8838"/>
        </w:tabs>
        <w:spacing w:after="0" w:line="360" w:lineRule="auto"/>
        <w:ind w:left="0" w:right="0" w:hanging="11"/>
        <w:jc w:val="center"/>
        <w:rPr>
          <w:b/>
        </w:rPr>
      </w:pPr>
    </w:p>
    <w:p w:rsidR="00482641" w:rsidRDefault="00EC56BD" w:rsidP="00CA313B">
      <w:pPr>
        <w:pBdr>
          <w:top w:val="nil"/>
          <w:left w:val="nil"/>
          <w:bottom w:val="nil"/>
          <w:right w:val="nil"/>
          <w:between w:val="nil"/>
        </w:pBdr>
        <w:tabs>
          <w:tab w:val="center" w:pos="4419"/>
          <w:tab w:val="right" w:pos="8838"/>
        </w:tabs>
        <w:spacing w:after="0" w:line="360" w:lineRule="auto"/>
        <w:ind w:left="0" w:right="0" w:hanging="11"/>
        <w:jc w:val="center"/>
        <w:rPr>
          <w:b/>
        </w:rPr>
      </w:pPr>
      <w:r w:rsidRPr="00530342">
        <w:rPr>
          <w:b/>
        </w:rPr>
        <w:t>Capítulo XI</w:t>
      </w:r>
    </w:p>
    <w:p w:rsidR="00EC56BD" w:rsidRDefault="00EC56BD" w:rsidP="00CA313B">
      <w:pPr>
        <w:pBdr>
          <w:top w:val="nil"/>
          <w:left w:val="nil"/>
          <w:bottom w:val="nil"/>
          <w:right w:val="nil"/>
          <w:between w:val="nil"/>
        </w:pBdr>
        <w:tabs>
          <w:tab w:val="center" w:pos="4419"/>
          <w:tab w:val="right" w:pos="8838"/>
        </w:tabs>
        <w:spacing w:after="0" w:line="360" w:lineRule="auto"/>
        <w:ind w:left="0" w:right="0" w:hanging="11"/>
        <w:jc w:val="center"/>
        <w:rPr>
          <w:b/>
        </w:rPr>
      </w:pPr>
      <w:r w:rsidRPr="00530342">
        <w:rPr>
          <w:b/>
        </w:rPr>
        <w:t>De la Donación de Sangre</w:t>
      </w:r>
    </w:p>
    <w:p w:rsidR="003B29F2" w:rsidRPr="008C0DB9" w:rsidRDefault="003B29F2" w:rsidP="00CA313B">
      <w:pPr>
        <w:pBdr>
          <w:top w:val="nil"/>
          <w:left w:val="nil"/>
          <w:bottom w:val="nil"/>
          <w:right w:val="nil"/>
          <w:between w:val="nil"/>
        </w:pBdr>
        <w:tabs>
          <w:tab w:val="center" w:pos="4419"/>
          <w:tab w:val="right" w:pos="8838"/>
        </w:tabs>
        <w:spacing w:after="0" w:line="360" w:lineRule="auto"/>
        <w:ind w:left="0" w:right="0" w:hanging="11"/>
        <w:jc w:val="center"/>
        <w:rPr>
          <w:b/>
        </w:rPr>
      </w:pPr>
    </w:p>
    <w:p w:rsidR="00EC56BD" w:rsidRPr="00530342" w:rsidRDefault="00EC56BD" w:rsidP="00CA313B">
      <w:pPr>
        <w:pBdr>
          <w:top w:val="nil"/>
          <w:left w:val="nil"/>
          <w:bottom w:val="nil"/>
          <w:right w:val="nil"/>
          <w:between w:val="nil"/>
        </w:pBdr>
        <w:tabs>
          <w:tab w:val="center" w:pos="4419"/>
          <w:tab w:val="right" w:pos="8838"/>
        </w:tabs>
        <w:spacing w:after="0" w:line="360" w:lineRule="auto"/>
        <w:ind w:left="0" w:right="0"/>
      </w:pPr>
      <w:r w:rsidRPr="00530342">
        <w:rPr>
          <w:b/>
        </w:rPr>
        <w:t>Artículo 68.-</w:t>
      </w:r>
      <w:r w:rsidRPr="00530342">
        <w:t xml:space="preserve"> El Poder Ejecutivo por conducto de la Secretaría y el CETS, deberán acondicionar los hospitales</w:t>
      </w:r>
      <w:r w:rsidR="0034292C">
        <w:t xml:space="preserve"> generales</w:t>
      </w:r>
      <w:r w:rsidRPr="00530342">
        <w:t xml:space="preserve">, clínicas, centros médicos y cualquier otro centro de salud en el estado </w:t>
      </w:r>
      <w:r w:rsidR="0034292C">
        <w:t xml:space="preserve">que cuente con un banco de sangre, </w:t>
      </w:r>
      <w:r w:rsidRPr="00530342">
        <w:t xml:space="preserve">con las herramientas necesarias para poder recibir a los donantes de sangre o cualquiera de sus componentes y llevar a cabo los procedimientos </w:t>
      </w:r>
      <w:r w:rsidR="0034292C">
        <w:t xml:space="preserve">correspondientes para su </w:t>
      </w:r>
      <w:r w:rsidRPr="00530342">
        <w:t>correcto almacenamiento</w:t>
      </w:r>
      <w:r w:rsidR="0034292C">
        <w:t xml:space="preserve"> y donación</w:t>
      </w:r>
      <w:r w:rsidRPr="00530342">
        <w:t xml:space="preserve">. </w:t>
      </w:r>
    </w:p>
    <w:p w:rsidR="00CA313B" w:rsidRDefault="00CA313B" w:rsidP="00CA313B">
      <w:pPr>
        <w:pBdr>
          <w:top w:val="nil"/>
          <w:left w:val="nil"/>
          <w:bottom w:val="nil"/>
          <w:right w:val="nil"/>
          <w:between w:val="nil"/>
        </w:pBdr>
        <w:tabs>
          <w:tab w:val="center" w:pos="4419"/>
          <w:tab w:val="right" w:pos="8838"/>
        </w:tabs>
        <w:spacing w:after="0" w:line="360" w:lineRule="auto"/>
        <w:ind w:left="0" w:right="0"/>
        <w:rPr>
          <w:b/>
        </w:rPr>
      </w:pPr>
    </w:p>
    <w:p w:rsidR="00EC56BD" w:rsidRPr="00530342" w:rsidRDefault="00EC56BD" w:rsidP="00CA313B">
      <w:pPr>
        <w:pBdr>
          <w:top w:val="nil"/>
          <w:left w:val="nil"/>
          <w:bottom w:val="nil"/>
          <w:right w:val="nil"/>
          <w:between w:val="nil"/>
        </w:pBdr>
        <w:tabs>
          <w:tab w:val="center" w:pos="4419"/>
          <w:tab w:val="right" w:pos="8838"/>
        </w:tabs>
        <w:spacing w:after="0" w:line="360" w:lineRule="auto"/>
        <w:ind w:left="0" w:right="0"/>
      </w:pPr>
      <w:r w:rsidRPr="00530342">
        <w:rPr>
          <w:b/>
        </w:rPr>
        <w:t>Artículo 69.</w:t>
      </w:r>
      <w:r w:rsidRPr="00530342">
        <w:t xml:space="preserve">- Los trabajadores </w:t>
      </w:r>
      <w:r w:rsidR="00CA313B">
        <w:t xml:space="preserve">del servicio </w:t>
      </w:r>
      <w:r w:rsidRPr="00530342">
        <w:t xml:space="preserve">podrán solicitar un día de su trabajo con goce de salario para acudir de manera voluntaria a donar sangre o cualquiera de sus componentes, siempre que den aviso con la oportunidad debida y que su ausencia no perjudique la buena marcha del establecimiento.  Para justificar su inasistencia el trabajador deberá presentar el comprobante expedido por </w:t>
      </w:r>
      <w:r w:rsidR="00DB46C3">
        <w:t xml:space="preserve">un banco de sangre, ya sea de </w:t>
      </w:r>
      <w:r w:rsidRPr="00530342">
        <w:t xml:space="preserve">una institución </w:t>
      </w:r>
      <w:r w:rsidR="00DB46C3">
        <w:t>pública o privada</w:t>
      </w:r>
      <w:r w:rsidRPr="00530342">
        <w:t>.  </w:t>
      </w:r>
    </w:p>
    <w:p w:rsidR="00CA313B" w:rsidRDefault="00CA313B" w:rsidP="00CA313B">
      <w:pPr>
        <w:pBdr>
          <w:top w:val="nil"/>
          <w:left w:val="nil"/>
          <w:bottom w:val="nil"/>
          <w:right w:val="nil"/>
          <w:between w:val="nil"/>
        </w:pBdr>
        <w:tabs>
          <w:tab w:val="center" w:pos="4419"/>
          <w:tab w:val="right" w:pos="8838"/>
        </w:tabs>
        <w:spacing w:after="0" w:line="360" w:lineRule="auto"/>
        <w:ind w:left="0" w:right="0"/>
        <w:rPr>
          <w:b/>
        </w:rPr>
      </w:pPr>
    </w:p>
    <w:p w:rsidR="00EC56BD" w:rsidRPr="00530342" w:rsidRDefault="00EC56BD" w:rsidP="00CA313B">
      <w:pPr>
        <w:pBdr>
          <w:top w:val="nil"/>
          <w:left w:val="nil"/>
          <w:bottom w:val="nil"/>
          <w:right w:val="nil"/>
          <w:between w:val="nil"/>
        </w:pBdr>
        <w:tabs>
          <w:tab w:val="center" w:pos="4419"/>
          <w:tab w:val="right" w:pos="8838"/>
        </w:tabs>
        <w:spacing w:after="0" w:line="360" w:lineRule="auto"/>
        <w:ind w:left="0" w:right="0"/>
      </w:pPr>
      <w:r w:rsidRPr="00530342">
        <w:rPr>
          <w:b/>
        </w:rPr>
        <w:t>Artículo 70.-</w:t>
      </w:r>
      <w:r w:rsidRPr="00530342">
        <w:t xml:space="preserve"> Es de interés público promover, impulsar y fomentar la cultura de la donación voluntaria de sangre, componentes sanguíneos, hemoderivados, tejidos y células troncales entre la población, como forma esencialmente humanista y de solidaridad entre las personas, en virtud de que representa una alternativa para coadyuvar en el tratamiento o curación de los pacientes que las requieran. </w:t>
      </w:r>
    </w:p>
    <w:p w:rsidR="00CA313B" w:rsidRDefault="00CA313B" w:rsidP="00CA313B">
      <w:pPr>
        <w:pBdr>
          <w:top w:val="nil"/>
          <w:left w:val="nil"/>
          <w:bottom w:val="nil"/>
          <w:right w:val="nil"/>
          <w:between w:val="nil"/>
        </w:pBdr>
        <w:tabs>
          <w:tab w:val="center" w:pos="4419"/>
          <w:tab w:val="right" w:pos="8838"/>
        </w:tabs>
        <w:spacing w:after="0" w:line="360" w:lineRule="auto"/>
        <w:ind w:left="0" w:right="0"/>
        <w:rPr>
          <w:b/>
        </w:rPr>
      </w:pPr>
    </w:p>
    <w:p w:rsidR="00EC56BD" w:rsidRPr="00530342" w:rsidRDefault="00EC56BD" w:rsidP="00CA313B">
      <w:pPr>
        <w:pBdr>
          <w:top w:val="nil"/>
          <w:left w:val="nil"/>
          <w:bottom w:val="nil"/>
          <w:right w:val="nil"/>
          <w:between w:val="nil"/>
        </w:pBdr>
        <w:tabs>
          <w:tab w:val="center" w:pos="4419"/>
          <w:tab w:val="right" w:pos="8838"/>
        </w:tabs>
        <w:spacing w:after="0" w:line="360" w:lineRule="auto"/>
        <w:ind w:left="0" w:right="0"/>
      </w:pPr>
      <w:r w:rsidRPr="00530342">
        <w:rPr>
          <w:b/>
        </w:rPr>
        <w:t xml:space="preserve">Artículo 71.- </w:t>
      </w:r>
      <w:r w:rsidRPr="00530342">
        <w:t xml:space="preserve">El Titular de la Secretaría podrá celebrar con la Secretaría de Salud Federal; los gobiernos municipales; las entidades públicas y privadas y las organizaciones no gubernamentales, los convenios de coordinación necesarios para la aplicación oportuna y eficiente de la presente ley. </w:t>
      </w:r>
    </w:p>
    <w:p w:rsidR="00CA313B" w:rsidRDefault="00CA313B" w:rsidP="00CA313B">
      <w:pPr>
        <w:pBdr>
          <w:top w:val="nil"/>
          <w:left w:val="nil"/>
          <w:bottom w:val="nil"/>
          <w:right w:val="nil"/>
          <w:between w:val="nil"/>
        </w:pBdr>
        <w:tabs>
          <w:tab w:val="center" w:pos="4419"/>
          <w:tab w:val="right" w:pos="8838"/>
        </w:tabs>
        <w:spacing w:after="0" w:line="360" w:lineRule="auto"/>
        <w:ind w:left="0" w:right="0"/>
        <w:rPr>
          <w:b/>
        </w:rPr>
      </w:pPr>
    </w:p>
    <w:p w:rsidR="00EC56BD" w:rsidRPr="00530342" w:rsidRDefault="00EC56BD" w:rsidP="00CA313B">
      <w:pPr>
        <w:pBdr>
          <w:top w:val="nil"/>
          <w:left w:val="nil"/>
          <w:bottom w:val="nil"/>
          <w:right w:val="nil"/>
          <w:between w:val="nil"/>
        </w:pBdr>
        <w:tabs>
          <w:tab w:val="center" w:pos="4419"/>
          <w:tab w:val="right" w:pos="8838"/>
        </w:tabs>
        <w:spacing w:after="0" w:line="360" w:lineRule="auto"/>
        <w:ind w:left="0" w:right="0"/>
      </w:pPr>
      <w:r w:rsidRPr="00530342">
        <w:rPr>
          <w:b/>
        </w:rPr>
        <w:t xml:space="preserve">Artículo 72.- </w:t>
      </w:r>
      <w:r w:rsidRPr="00530342">
        <w:t>Las dependencias y entidades de la administración pública estatal y municipal serán coadyuvantes del CETS en la promoción y difusión de la cultura de la donación voluntaria de sangre, componentes sanguíneos, hemoderivados, tejidos y células troncales, para tal efecto, dentro de sus instalaciones deberán establecer en áreas de atención al público, de trámites, o de obtención de documentos, información concerniente a la importancia de esta donación.</w:t>
      </w:r>
    </w:p>
    <w:p w:rsidR="00CA313B" w:rsidRDefault="00CA313B" w:rsidP="00CA313B">
      <w:pPr>
        <w:pBdr>
          <w:top w:val="nil"/>
          <w:left w:val="nil"/>
          <w:bottom w:val="nil"/>
          <w:right w:val="nil"/>
          <w:between w:val="nil"/>
        </w:pBdr>
        <w:tabs>
          <w:tab w:val="center" w:pos="4419"/>
          <w:tab w:val="right" w:pos="8838"/>
        </w:tabs>
        <w:spacing w:after="0" w:line="360" w:lineRule="auto"/>
        <w:ind w:left="0" w:right="0"/>
        <w:rPr>
          <w:b/>
        </w:rPr>
      </w:pPr>
    </w:p>
    <w:p w:rsidR="00EC56BD" w:rsidRPr="00530342" w:rsidRDefault="00EC56BD" w:rsidP="00CA313B">
      <w:pPr>
        <w:pBdr>
          <w:top w:val="nil"/>
          <w:left w:val="nil"/>
          <w:bottom w:val="nil"/>
          <w:right w:val="nil"/>
          <w:between w:val="nil"/>
        </w:pBdr>
        <w:tabs>
          <w:tab w:val="center" w:pos="4419"/>
          <w:tab w:val="right" w:pos="8838"/>
        </w:tabs>
        <w:spacing w:after="0" w:line="360" w:lineRule="auto"/>
        <w:ind w:left="0" w:right="0"/>
      </w:pPr>
      <w:r w:rsidRPr="00530342">
        <w:rPr>
          <w:b/>
        </w:rPr>
        <w:t>Artículo 73.-</w:t>
      </w:r>
      <w:r w:rsidRPr="00530342">
        <w:t xml:space="preserve"> El CETS deberá llevar un registro, denominado Registro Estatal de Donadores Voluntarios de Sangre, el cual tendrá por objeto primordial, conformar un padrón de las personas que expresamente hayan decidido donar voluntariamente su sangre, sus componentes sanguíneos, hemoderivados, tejidos y células troncales en los términos previstos por la legislación aplicable, así como el asegurar con eficacia, el cumplimiento </w:t>
      </w:r>
      <w:r w:rsidR="000A2365">
        <w:t>y la observancia de su voluntad;</w:t>
      </w:r>
      <w:r w:rsidRPr="00530342">
        <w:t xml:space="preserve"> dicho registro tiene carácter confidencial, por lo que la autoridad judicial, la sanitaria y los establecimientos autorizados conforme a la legislación aplicable para la realización de extracción de sangre, podrán solicitarlo, de conformidad con las disposiciones legales en materia de transparencia y acceso a la información pública. Dicho registro contendrá toda la información identificadora del donador voluntario, el cual deberá de ser compartido por todos los bancos de sangre del estado.</w:t>
      </w:r>
    </w:p>
    <w:p w:rsidR="00CA313B" w:rsidRDefault="00CA313B" w:rsidP="00CA313B">
      <w:pPr>
        <w:pBdr>
          <w:top w:val="nil"/>
          <w:left w:val="nil"/>
          <w:bottom w:val="nil"/>
          <w:right w:val="nil"/>
          <w:between w:val="nil"/>
        </w:pBdr>
        <w:tabs>
          <w:tab w:val="center" w:pos="4419"/>
          <w:tab w:val="right" w:pos="8838"/>
        </w:tabs>
        <w:spacing w:after="0" w:line="360" w:lineRule="auto"/>
        <w:ind w:left="0" w:right="0"/>
        <w:rPr>
          <w:b/>
        </w:rPr>
      </w:pPr>
    </w:p>
    <w:p w:rsidR="00EC56BD" w:rsidRPr="00530342" w:rsidRDefault="00EC56BD" w:rsidP="00CA313B">
      <w:pPr>
        <w:pBdr>
          <w:top w:val="nil"/>
          <w:left w:val="nil"/>
          <w:bottom w:val="nil"/>
          <w:right w:val="nil"/>
          <w:between w:val="nil"/>
        </w:pBdr>
        <w:tabs>
          <w:tab w:val="center" w:pos="4419"/>
          <w:tab w:val="right" w:pos="8838"/>
        </w:tabs>
        <w:spacing w:after="0" w:line="360" w:lineRule="auto"/>
        <w:ind w:left="0" w:right="0"/>
      </w:pPr>
      <w:r w:rsidRPr="00530342">
        <w:rPr>
          <w:b/>
        </w:rPr>
        <w:t>Artículo 74.-</w:t>
      </w:r>
      <w:r w:rsidRPr="00530342">
        <w:t xml:space="preserve"> La donación voluntaria de sangre, componentes sanguíneos, hemoderivados, tejidos y células troncales es un acto de disposición voluntaria, solidaria, altruista, no remunerativa, mediante el cual la persona acepta su extracción, en los términos de esta ley</w:t>
      </w:r>
      <w:r w:rsidR="000A2365">
        <w:t>,</w:t>
      </w:r>
      <w:r w:rsidRPr="00530342">
        <w:t xml:space="preserve"> el donante voluntario deberá de ser tratado de manera respetuosa, protegiendo sus privacidad y confidencialidad, tendrá la posibilidad de interrumpir el </w:t>
      </w:r>
      <w:r w:rsidR="000A2365">
        <w:t>procedimiento</w:t>
      </w:r>
      <w:r w:rsidRPr="00530342">
        <w:t xml:space="preserve"> en el momento que lo considere pertinente y podrá plantear las preguntas que considere necesarias respecto a la práctica de la donación. </w:t>
      </w:r>
    </w:p>
    <w:p w:rsidR="00CA313B" w:rsidRDefault="00CA313B" w:rsidP="00CA313B">
      <w:pPr>
        <w:pBdr>
          <w:top w:val="nil"/>
          <w:left w:val="nil"/>
          <w:bottom w:val="nil"/>
          <w:right w:val="nil"/>
          <w:between w:val="nil"/>
        </w:pBdr>
        <w:tabs>
          <w:tab w:val="center" w:pos="4419"/>
          <w:tab w:val="right" w:pos="8838"/>
        </w:tabs>
        <w:spacing w:after="0" w:line="360" w:lineRule="auto"/>
        <w:ind w:left="0" w:right="0"/>
        <w:rPr>
          <w:b/>
        </w:rPr>
      </w:pPr>
    </w:p>
    <w:p w:rsidR="00EC56BD" w:rsidRPr="00530342" w:rsidRDefault="00EC56BD" w:rsidP="00CA313B">
      <w:pPr>
        <w:pBdr>
          <w:top w:val="nil"/>
          <w:left w:val="nil"/>
          <w:bottom w:val="nil"/>
          <w:right w:val="nil"/>
          <w:between w:val="nil"/>
        </w:pBdr>
        <w:tabs>
          <w:tab w:val="center" w:pos="4419"/>
          <w:tab w:val="right" w:pos="8838"/>
        </w:tabs>
        <w:spacing w:after="0" w:line="360" w:lineRule="auto"/>
        <w:ind w:left="0" w:right="0"/>
      </w:pPr>
      <w:r w:rsidRPr="00530342">
        <w:rPr>
          <w:b/>
        </w:rPr>
        <w:t>Artículo 75.-</w:t>
      </w:r>
      <w:r w:rsidRPr="00530342">
        <w:t xml:space="preserve"> La extracción de sangre y sus componentes sólo podrá efectuarse en los bancos de sangre autorizados por la autoridad competente.</w:t>
      </w:r>
    </w:p>
    <w:p w:rsidR="00CA313B" w:rsidRDefault="00CA313B" w:rsidP="00CA313B">
      <w:pPr>
        <w:pBdr>
          <w:top w:val="nil"/>
          <w:left w:val="nil"/>
          <w:bottom w:val="nil"/>
          <w:right w:val="nil"/>
          <w:between w:val="nil"/>
        </w:pBdr>
        <w:tabs>
          <w:tab w:val="center" w:pos="4419"/>
          <w:tab w:val="right" w:pos="8838"/>
        </w:tabs>
        <w:spacing w:after="0" w:line="360" w:lineRule="auto"/>
        <w:ind w:left="0" w:right="0"/>
        <w:rPr>
          <w:b/>
        </w:rPr>
      </w:pPr>
    </w:p>
    <w:p w:rsidR="00EC56BD" w:rsidRPr="00530342" w:rsidRDefault="00EC56BD" w:rsidP="00CA313B">
      <w:pPr>
        <w:pBdr>
          <w:top w:val="nil"/>
          <w:left w:val="nil"/>
          <w:bottom w:val="nil"/>
          <w:right w:val="nil"/>
          <w:between w:val="nil"/>
        </w:pBdr>
        <w:tabs>
          <w:tab w:val="center" w:pos="4419"/>
          <w:tab w:val="right" w:pos="8838"/>
        </w:tabs>
        <w:spacing w:after="0" w:line="360" w:lineRule="auto"/>
        <w:ind w:left="0" w:right="0"/>
      </w:pPr>
      <w:r w:rsidRPr="00530342">
        <w:rPr>
          <w:b/>
        </w:rPr>
        <w:t xml:space="preserve">Artículo 76.- </w:t>
      </w:r>
      <w:r w:rsidRPr="00530342">
        <w:t xml:space="preserve">El poder ejecutivo, por conducto de la Secretaría y el CETS, en cada acto de extracción de sangre deberá impulsar y promover entre los donadores y sus familiares, así como estos entre la población en general, una actitud positiva hacia la donación voluntaria, informándoles de la importancia y utilidad que conlleva el donar sangre, componentes sanguíneos, hemoderivados, tejidos y células troncales, al coadyuvar en el tratamiento o curación de otras personas, debiendo recabar el consentimiento informado de los donantes. </w:t>
      </w:r>
    </w:p>
    <w:p w:rsidR="00CA313B" w:rsidRDefault="00CA313B" w:rsidP="00CA313B">
      <w:pPr>
        <w:pBdr>
          <w:top w:val="nil"/>
          <w:left w:val="nil"/>
          <w:bottom w:val="nil"/>
          <w:right w:val="nil"/>
          <w:between w:val="nil"/>
        </w:pBdr>
        <w:tabs>
          <w:tab w:val="center" w:pos="4419"/>
          <w:tab w:val="right" w:pos="8838"/>
        </w:tabs>
        <w:spacing w:after="0" w:line="360" w:lineRule="auto"/>
        <w:ind w:left="0" w:right="0"/>
        <w:rPr>
          <w:b/>
        </w:rPr>
      </w:pPr>
    </w:p>
    <w:p w:rsidR="00EC56BD" w:rsidRPr="00530342" w:rsidRDefault="00EC56BD" w:rsidP="00CA313B">
      <w:pPr>
        <w:pBdr>
          <w:top w:val="nil"/>
          <w:left w:val="nil"/>
          <w:bottom w:val="nil"/>
          <w:right w:val="nil"/>
          <w:between w:val="nil"/>
        </w:pBdr>
        <w:tabs>
          <w:tab w:val="center" w:pos="4419"/>
          <w:tab w:val="right" w:pos="8838"/>
        </w:tabs>
        <w:spacing w:after="0" w:line="360" w:lineRule="auto"/>
        <w:ind w:left="0" w:right="0"/>
      </w:pPr>
      <w:r w:rsidRPr="00530342">
        <w:rPr>
          <w:b/>
        </w:rPr>
        <w:t>Artículo 77.-</w:t>
      </w:r>
      <w:r w:rsidRPr="00530342">
        <w:t xml:space="preserve"> La determinación de los donantes deberá realizarse a través de procedimientos para la identificación segura de los mismos, la entrevista de idoneidad y la evaluación de la selección.</w:t>
      </w:r>
    </w:p>
    <w:p w:rsidR="00CA313B" w:rsidRDefault="00CA313B" w:rsidP="00CA313B">
      <w:pPr>
        <w:pBdr>
          <w:top w:val="nil"/>
          <w:left w:val="nil"/>
          <w:bottom w:val="nil"/>
          <w:right w:val="nil"/>
          <w:between w:val="nil"/>
        </w:pBdr>
        <w:tabs>
          <w:tab w:val="center" w:pos="4419"/>
          <w:tab w:val="right" w:pos="8838"/>
        </w:tabs>
        <w:spacing w:after="0" w:line="360" w:lineRule="auto"/>
        <w:ind w:left="0" w:right="0"/>
        <w:rPr>
          <w:b/>
        </w:rPr>
      </w:pPr>
    </w:p>
    <w:p w:rsidR="00EC56BD" w:rsidRDefault="00EC56BD" w:rsidP="00CA313B">
      <w:pPr>
        <w:pBdr>
          <w:top w:val="nil"/>
          <w:left w:val="nil"/>
          <w:bottom w:val="nil"/>
          <w:right w:val="nil"/>
          <w:between w:val="nil"/>
        </w:pBdr>
        <w:tabs>
          <w:tab w:val="center" w:pos="4419"/>
          <w:tab w:val="right" w:pos="8838"/>
        </w:tabs>
        <w:spacing w:after="0" w:line="360" w:lineRule="auto"/>
        <w:ind w:left="0" w:right="0"/>
      </w:pPr>
      <w:r w:rsidRPr="00530342">
        <w:rPr>
          <w:b/>
        </w:rPr>
        <w:t>Artículo 78.-</w:t>
      </w:r>
      <w:r w:rsidRPr="00530342">
        <w:t xml:space="preserve"> Podrá ser donador toda persona que cumpla las siguientes condiciones:</w:t>
      </w:r>
    </w:p>
    <w:p w:rsidR="00CA313B" w:rsidRPr="00530342" w:rsidRDefault="00CA313B" w:rsidP="00CA313B">
      <w:pPr>
        <w:pBdr>
          <w:top w:val="nil"/>
          <w:left w:val="nil"/>
          <w:bottom w:val="nil"/>
          <w:right w:val="nil"/>
          <w:between w:val="nil"/>
        </w:pBdr>
        <w:tabs>
          <w:tab w:val="center" w:pos="4419"/>
          <w:tab w:val="right" w:pos="8838"/>
        </w:tabs>
        <w:spacing w:after="0" w:line="360" w:lineRule="auto"/>
        <w:ind w:left="0" w:right="0"/>
      </w:pPr>
    </w:p>
    <w:p w:rsidR="00EC56BD" w:rsidRPr="00530342" w:rsidRDefault="00EC56BD" w:rsidP="00CA313B">
      <w:pPr>
        <w:numPr>
          <w:ilvl w:val="0"/>
          <w:numId w:val="9"/>
        </w:numPr>
        <w:pBdr>
          <w:top w:val="nil"/>
          <w:left w:val="nil"/>
          <w:bottom w:val="nil"/>
          <w:right w:val="nil"/>
          <w:between w:val="nil"/>
        </w:pBdr>
        <w:spacing w:after="0" w:line="360" w:lineRule="auto"/>
        <w:ind w:left="0" w:right="0" w:firstLine="0"/>
      </w:pPr>
      <w:r w:rsidRPr="00530342">
        <w:t>Ser mayor de 18 años de edad y menor a los 65 años de edad.</w:t>
      </w:r>
    </w:p>
    <w:p w:rsidR="00EC56BD" w:rsidRPr="00530342" w:rsidRDefault="00EC56BD" w:rsidP="00CA313B">
      <w:pPr>
        <w:numPr>
          <w:ilvl w:val="0"/>
          <w:numId w:val="9"/>
        </w:numPr>
        <w:pBdr>
          <w:top w:val="nil"/>
          <w:left w:val="nil"/>
          <w:bottom w:val="nil"/>
          <w:right w:val="nil"/>
          <w:between w:val="nil"/>
        </w:pBdr>
        <w:spacing w:after="0" w:line="360" w:lineRule="auto"/>
        <w:ind w:left="0" w:right="0" w:firstLine="0"/>
      </w:pPr>
      <w:r w:rsidRPr="00530342">
        <w:t xml:space="preserve">Tener un peso mínimo de 50 kilogramos; </w:t>
      </w:r>
    </w:p>
    <w:p w:rsidR="00EC56BD" w:rsidRDefault="00EC56BD" w:rsidP="00CA313B">
      <w:pPr>
        <w:numPr>
          <w:ilvl w:val="0"/>
          <w:numId w:val="9"/>
        </w:numPr>
        <w:pBdr>
          <w:top w:val="nil"/>
          <w:left w:val="nil"/>
          <w:bottom w:val="nil"/>
          <w:right w:val="nil"/>
          <w:between w:val="nil"/>
        </w:pBdr>
        <w:spacing w:after="0" w:line="360" w:lineRule="auto"/>
        <w:ind w:left="0" w:right="0" w:firstLine="0"/>
      </w:pPr>
      <w:r>
        <w:t>Contar con buena salud;</w:t>
      </w:r>
    </w:p>
    <w:p w:rsidR="00EC56BD" w:rsidRPr="00530342" w:rsidRDefault="00EC56BD" w:rsidP="00CA313B">
      <w:pPr>
        <w:numPr>
          <w:ilvl w:val="0"/>
          <w:numId w:val="9"/>
        </w:numPr>
        <w:pBdr>
          <w:top w:val="nil"/>
          <w:left w:val="nil"/>
          <w:bottom w:val="nil"/>
          <w:right w:val="nil"/>
          <w:between w:val="nil"/>
        </w:pBdr>
        <w:spacing w:after="0" w:line="360" w:lineRule="auto"/>
        <w:ind w:left="0" w:right="0" w:firstLine="0"/>
      </w:pPr>
      <w:r w:rsidRPr="00530342">
        <w:t xml:space="preserve">Contar con identificación oficial vigente; </w:t>
      </w:r>
    </w:p>
    <w:p w:rsidR="00EC56BD" w:rsidRPr="00530342" w:rsidRDefault="00EC56BD" w:rsidP="00CA313B">
      <w:pPr>
        <w:numPr>
          <w:ilvl w:val="0"/>
          <w:numId w:val="9"/>
        </w:numPr>
        <w:pBdr>
          <w:top w:val="nil"/>
          <w:left w:val="nil"/>
          <w:bottom w:val="nil"/>
          <w:right w:val="nil"/>
          <w:between w:val="nil"/>
        </w:pBdr>
        <w:spacing w:after="0" w:line="360" w:lineRule="auto"/>
        <w:ind w:left="0" w:right="0" w:firstLine="0"/>
      </w:pPr>
      <w:r w:rsidRPr="00530342">
        <w:t>Al momento de la extracción no padecer enfermedades como tos, gripe, dolores de cabeza o de estómago;</w:t>
      </w:r>
    </w:p>
    <w:p w:rsidR="00EC56BD" w:rsidRPr="00530342" w:rsidRDefault="00EC56BD" w:rsidP="00CA313B">
      <w:pPr>
        <w:numPr>
          <w:ilvl w:val="0"/>
          <w:numId w:val="9"/>
        </w:numPr>
        <w:pBdr>
          <w:top w:val="nil"/>
          <w:left w:val="nil"/>
          <w:bottom w:val="nil"/>
          <w:right w:val="nil"/>
          <w:between w:val="nil"/>
        </w:pBdr>
        <w:spacing w:after="0" w:line="360" w:lineRule="auto"/>
        <w:ind w:left="0" w:right="0" w:firstLine="0"/>
      </w:pPr>
      <w:r w:rsidRPr="00530342">
        <w:t xml:space="preserve"> No padecer o haber padecido, epilepsia, hepatitis, sífilis, paludismo, cáncer, VIH Sida o enfermedades severas del corazón; </w:t>
      </w:r>
    </w:p>
    <w:p w:rsidR="00EC56BD" w:rsidRPr="00530342" w:rsidRDefault="00EC56BD" w:rsidP="00CA313B">
      <w:pPr>
        <w:numPr>
          <w:ilvl w:val="0"/>
          <w:numId w:val="9"/>
        </w:numPr>
        <w:pBdr>
          <w:top w:val="nil"/>
          <w:left w:val="nil"/>
          <w:bottom w:val="nil"/>
          <w:right w:val="nil"/>
          <w:between w:val="nil"/>
        </w:pBdr>
        <w:spacing w:after="0" w:line="360" w:lineRule="auto"/>
        <w:ind w:left="0" w:right="0" w:firstLine="0"/>
      </w:pPr>
      <w:r w:rsidRPr="00530342">
        <w:t xml:space="preserve">No haber ingerido bebidas alcohólicas en las últimas 48 horas; </w:t>
      </w:r>
    </w:p>
    <w:p w:rsidR="00EC56BD" w:rsidRPr="00530342" w:rsidRDefault="00EC56BD" w:rsidP="00CA313B">
      <w:pPr>
        <w:numPr>
          <w:ilvl w:val="0"/>
          <w:numId w:val="9"/>
        </w:numPr>
        <w:pBdr>
          <w:top w:val="nil"/>
          <w:left w:val="nil"/>
          <w:bottom w:val="nil"/>
          <w:right w:val="nil"/>
          <w:between w:val="nil"/>
        </w:pBdr>
        <w:spacing w:after="0" w:line="360" w:lineRule="auto"/>
        <w:ind w:left="0" w:right="0" w:firstLine="0"/>
      </w:pPr>
      <w:r w:rsidRPr="00530342">
        <w:t xml:space="preserve">No haber tenido ningún tipo de cirugía en los últimos seis meses; </w:t>
      </w:r>
    </w:p>
    <w:p w:rsidR="00EC56BD" w:rsidRPr="00530342" w:rsidRDefault="00EC56BD" w:rsidP="00CA313B">
      <w:pPr>
        <w:numPr>
          <w:ilvl w:val="0"/>
          <w:numId w:val="9"/>
        </w:numPr>
        <w:pBdr>
          <w:top w:val="nil"/>
          <w:left w:val="nil"/>
          <w:bottom w:val="nil"/>
          <w:right w:val="nil"/>
          <w:between w:val="nil"/>
        </w:pBdr>
        <w:spacing w:after="0" w:line="360" w:lineRule="auto"/>
        <w:ind w:left="0" w:right="0" w:firstLine="0"/>
      </w:pPr>
      <w:r w:rsidRPr="00530342">
        <w:t>No haberse realizado tatuaje, perforación o acupuntura en el último año;</w:t>
      </w:r>
    </w:p>
    <w:p w:rsidR="00EC56BD" w:rsidRPr="00530342" w:rsidRDefault="00EC56BD" w:rsidP="00CA313B">
      <w:pPr>
        <w:numPr>
          <w:ilvl w:val="0"/>
          <w:numId w:val="9"/>
        </w:numPr>
        <w:pBdr>
          <w:top w:val="nil"/>
          <w:left w:val="nil"/>
          <w:bottom w:val="nil"/>
          <w:right w:val="nil"/>
          <w:between w:val="nil"/>
        </w:pBdr>
        <w:spacing w:after="0" w:line="360" w:lineRule="auto"/>
        <w:ind w:left="0" w:right="0" w:firstLine="0"/>
      </w:pPr>
      <w:r w:rsidRPr="00530342">
        <w:t>No haber sido vacunado (a) contra hepatitis o rabia en el último año;</w:t>
      </w:r>
    </w:p>
    <w:p w:rsidR="00EC56BD" w:rsidRPr="00530342" w:rsidRDefault="00EC56BD" w:rsidP="00CA313B">
      <w:pPr>
        <w:numPr>
          <w:ilvl w:val="0"/>
          <w:numId w:val="9"/>
        </w:numPr>
        <w:pBdr>
          <w:top w:val="nil"/>
          <w:left w:val="nil"/>
          <w:bottom w:val="nil"/>
          <w:right w:val="nil"/>
          <w:between w:val="nil"/>
        </w:pBdr>
        <w:spacing w:after="0" w:line="360" w:lineRule="auto"/>
        <w:ind w:left="0" w:right="0" w:firstLine="0"/>
      </w:pPr>
      <w:r w:rsidRPr="00530342">
        <w:t xml:space="preserve">Presentarse en ayuno mínimo de 4 horas anteriores a la extracción de sangre, y </w:t>
      </w:r>
    </w:p>
    <w:p w:rsidR="00EC56BD" w:rsidRDefault="00EC56BD" w:rsidP="00CA313B">
      <w:pPr>
        <w:numPr>
          <w:ilvl w:val="0"/>
          <w:numId w:val="9"/>
        </w:numPr>
        <w:pBdr>
          <w:top w:val="nil"/>
          <w:left w:val="nil"/>
          <w:bottom w:val="nil"/>
          <w:right w:val="nil"/>
          <w:between w:val="nil"/>
        </w:pBdr>
        <w:spacing w:after="0" w:line="360" w:lineRule="auto"/>
        <w:ind w:left="0" w:right="0" w:firstLine="0"/>
      </w:pPr>
      <w:r w:rsidRPr="00530342">
        <w:t>Las demás que establezcan las Normas Oficiales Mexicanas y otras disposiciones aplicables.</w:t>
      </w:r>
    </w:p>
    <w:p w:rsidR="00B012C5" w:rsidRPr="00530342" w:rsidRDefault="00B012C5" w:rsidP="00CA313B">
      <w:pPr>
        <w:pBdr>
          <w:top w:val="nil"/>
          <w:left w:val="nil"/>
          <w:bottom w:val="nil"/>
          <w:right w:val="nil"/>
          <w:between w:val="nil"/>
        </w:pBdr>
        <w:spacing w:after="0" w:line="360" w:lineRule="auto"/>
        <w:ind w:left="0" w:right="0" w:firstLine="0"/>
      </w:pPr>
    </w:p>
    <w:p w:rsidR="00EC56BD" w:rsidRDefault="00EC56BD" w:rsidP="00CA313B">
      <w:pPr>
        <w:pBdr>
          <w:top w:val="nil"/>
          <w:left w:val="nil"/>
          <w:bottom w:val="nil"/>
          <w:right w:val="nil"/>
          <w:between w:val="nil"/>
        </w:pBdr>
        <w:tabs>
          <w:tab w:val="center" w:pos="4419"/>
          <w:tab w:val="right" w:pos="8838"/>
        </w:tabs>
        <w:spacing w:after="0" w:line="360" w:lineRule="auto"/>
        <w:ind w:left="0" w:right="0"/>
      </w:pPr>
      <w:r w:rsidRPr="00530342">
        <w:rPr>
          <w:b/>
        </w:rPr>
        <w:t>Artículo 79.-</w:t>
      </w:r>
      <w:r w:rsidRPr="00530342">
        <w:t xml:space="preserve"> Tanto el proceso de disposición de sangre como en la atención médica durante el acto transfusional debe llevarse a cabo con privacidad y confidencialidad así como con respeto al secreto profesional.</w:t>
      </w:r>
    </w:p>
    <w:p w:rsidR="00EF1669" w:rsidRDefault="00EF1669" w:rsidP="00CA313B">
      <w:pPr>
        <w:pBdr>
          <w:top w:val="nil"/>
          <w:left w:val="nil"/>
          <w:bottom w:val="nil"/>
          <w:right w:val="nil"/>
          <w:between w:val="nil"/>
        </w:pBdr>
        <w:tabs>
          <w:tab w:val="center" w:pos="4419"/>
          <w:tab w:val="right" w:pos="8838"/>
        </w:tabs>
        <w:spacing w:after="0" w:line="360" w:lineRule="auto"/>
        <w:ind w:left="0" w:right="0"/>
      </w:pPr>
    </w:p>
    <w:p w:rsidR="00EF1669" w:rsidRPr="009C004C" w:rsidRDefault="00EF1669" w:rsidP="00CA313B">
      <w:pPr>
        <w:pBdr>
          <w:top w:val="nil"/>
          <w:left w:val="nil"/>
          <w:bottom w:val="nil"/>
          <w:right w:val="nil"/>
          <w:between w:val="nil"/>
        </w:pBdr>
        <w:spacing w:after="0" w:line="360" w:lineRule="auto"/>
        <w:ind w:left="0" w:right="0"/>
      </w:pPr>
      <w:r w:rsidRPr="009C004C">
        <w:rPr>
          <w:b/>
        </w:rPr>
        <w:t>Artículo Segundo.</w:t>
      </w:r>
      <w:r w:rsidRPr="009C004C">
        <w:t xml:space="preserve"> </w:t>
      </w:r>
      <w:r w:rsidRPr="009C004C">
        <w:rPr>
          <w:b/>
        </w:rPr>
        <w:t>Se reforma</w:t>
      </w:r>
      <w:r w:rsidRPr="009C004C">
        <w:t xml:space="preserve"> el artículo 32 Bis de la Ley de los Trabajadores al Servicios del Estado y Municipios de Yucatán, para quedar como sigue:</w:t>
      </w:r>
    </w:p>
    <w:p w:rsidR="00EC56BD" w:rsidRPr="00530342" w:rsidRDefault="00EC56BD" w:rsidP="00CA313B">
      <w:pPr>
        <w:pBdr>
          <w:top w:val="nil"/>
          <w:left w:val="nil"/>
          <w:bottom w:val="nil"/>
          <w:right w:val="nil"/>
          <w:between w:val="nil"/>
        </w:pBdr>
        <w:tabs>
          <w:tab w:val="center" w:pos="4419"/>
          <w:tab w:val="right" w:pos="8838"/>
        </w:tabs>
        <w:spacing w:after="0" w:line="360" w:lineRule="auto"/>
        <w:ind w:left="0" w:right="0"/>
      </w:pPr>
    </w:p>
    <w:p w:rsidR="00EC56BD" w:rsidRPr="00530342" w:rsidRDefault="00EC56BD" w:rsidP="00CA313B">
      <w:pPr>
        <w:pBdr>
          <w:top w:val="nil"/>
          <w:left w:val="nil"/>
          <w:bottom w:val="nil"/>
          <w:right w:val="nil"/>
          <w:between w:val="nil"/>
        </w:pBdr>
        <w:tabs>
          <w:tab w:val="center" w:pos="4419"/>
          <w:tab w:val="right" w:pos="8838"/>
        </w:tabs>
        <w:spacing w:after="0" w:line="360" w:lineRule="auto"/>
        <w:ind w:left="0" w:right="0"/>
      </w:pPr>
      <w:r w:rsidRPr="00530342">
        <w:rPr>
          <w:b/>
        </w:rPr>
        <w:t xml:space="preserve">Artículo 32 Bis.- </w:t>
      </w:r>
      <w:r w:rsidRPr="00530342">
        <w:t>Las mujeres  trabajadoras gozarán del permiso de un día al año con goce íntegro de su  sueldo, para someterse a la realización de exámenes médicos de prevención del cáncer de mama y cervicouterino; para justificarles permiso, se deberá presentar el certificado médico correspondiente expedido por una institución pública o privada de salud.</w:t>
      </w:r>
    </w:p>
    <w:p w:rsidR="00CA313B" w:rsidRDefault="00CA313B" w:rsidP="00CA313B">
      <w:pPr>
        <w:pBdr>
          <w:top w:val="nil"/>
          <w:left w:val="nil"/>
          <w:bottom w:val="nil"/>
          <w:right w:val="nil"/>
          <w:between w:val="nil"/>
        </w:pBdr>
        <w:tabs>
          <w:tab w:val="center" w:pos="4419"/>
          <w:tab w:val="right" w:pos="8838"/>
        </w:tabs>
        <w:spacing w:after="0" w:line="360" w:lineRule="auto"/>
        <w:ind w:left="0" w:right="0"/>
      </w:pPr>
    </w:p>
    <w:p w:rsidR="00EC56BD" w:rsidRPr="00530342" w:rsidRDefault="00EC56BD" w:rsidP="00CA313B">
      <w:pPr>
        <w:pBdr>
          <w:top w:val="nil"/>
          <w:left w:val="nil"/>
          <w:bottom w:val="nil"/>
          <w:right w:val="nil"/>
          <w:between w:val="nil"/>
        </w:pBdr>
        <w:tabs>
          <w:tab w:val="center" w:pos="4419"/>
          <w:tab w:val="right" w:pos="8838"/>
        </w:tabs>
        <w:spacing w:after="0" w:line="360" w:lineRule="auto"/>
        <w:ind w:left="0" w:right="0"/>
      </w:pPr>
      <w:r w:rsidRPr="00530342">
        <w:tab/>
        <w:t>Los hombres trabajadores también gozarán del pe</w:t>
      </w:r>
      <w:r w:rsidR="00B012C5">
        <w:t xml:space="preserve">rmiso de un día al año, con </w:t>
      </w:r>
      <w:r w:rsidRPr="00530342">
        <w:t>goce íntegro</w:t>
      </w:r>
      <w:r w:rsidR="00B012C5">
        <w:t xml:space="preserve"> de su sueldo, para someterse la realización </w:t>
      </w:r>
      <w:r w:rsidRPr="00530342">
        <w:t>de exámenes médicos de prevención y detección de cáncer de próstata;</w:t>
      </w:r>
      <w:r w:rsidR="00B012C5">
        <w:t xml:space="preserve"> para justificar este permiso, </w:t>
      </w:r>
      <w:r w:rsidRPr="00530342">
        <w:t>deberán presentar el documento que se señala en el párrafo anterior.</w:t>
      </w:r>
    </w:p>
    <w:p w:rsidR="00CA313B" w:rsidRDefault="00CA313B" w:rsidP="00CA313B">
      <w:pPr>
        <w:spacing w:after="0" w:line="360" w:lineRule="auto"/>
        <w:ind w:left="0" w:right="0" w:hanging="11"/>
        <w:rPr>
          <w:szCs w:val="24"/>
        </w:rPr>
      </w:pPr>
    </w:p>
    <w:p w:rsidR="00D51A4E" w:rsidRPr="00D51A4E" w:rsidRDefault="00D51A4E" w:rsidP="00CA313B">
      <w:pPr>
        <w:spacing w:after="0" w:line="360" w:lineRule="auto"/>
        <w:ind w:left="0" w:right="0" w:hanging="11"/>
        <w:rPr>
          <w:szCs w:val="24"/>
        </w:rPr>
      </w:pPr>
      <w:r w:rsidRPr="00D51A4E">
        <w:rPr>
          <w:szCs w:val="24"/>
        </w:rPr>
        <w:t xml:space="preserve">Las y los trabajadores gozarán de permiso con goce de sueldo para acudir a citas médicas cuya finalidad sea la práctica de quimioterapias, radioterapias o procedimiento oncológico diverso en contra de cualquier tipo de cáncer cuando algún hijo o hija menor de edad padezca tal enfermedad. Asimismo las y los trabajadores, gozarán del permiso de un día al año, con goce íntegro de sueldo para acudir a citas </w:t>
      </w:r>
      <w:r>
        <w:rPr>
          <w:szCs w:val="24"/>
        </w:rPr>
        <w:t>para la</w:t>
      </w:r>
      <w:r w:rsidRPr="00D51A4E">
        <w:rPr>
          <w:szCs w:val="24"/>
        </w:rPr>
        <w:t xml:space="preserve"> donación de sangre. </w:t>
      </w:r>
    </w:p>
    <w:p w:rsidR="00CA313B" w:rsidRDefault="00CA313B" w:rsidP="00CA313B">
      <w:pPr>
        <w:spacing w:after="0" w:line="360" w:lineRule="auto"/>
        <w:ind w:left="0" w:right="0" w:hanging="11"/>
        <w:rPr>
          <w:szCs w:val="24"/>
        </w:rPr>
      </w:pPr>
    </w:p>
    <w:p w:rsidR="00D51A4E" w:rsidRPr="00D51A4E" w:rsidRDefault="00D51A4E" w:rsidP="00CA313B">
      <w:pPr>
        <w:spacing w:after="0" w:line="360" w:lineRule="auto"/>
        <w:ind w:left="0" w:right="0" w:hanging="11"/>
        <w:rPr>
          <w:szCs w:val="24"/>
        </w:rPr>
      </w:pPr>
      <w:r w:rsidRPr="00D51A4E">
        <w:rPr>
          <w:szCs w:val="24"/>
        </w:rPr>
        <w:t>Para justificar dicho permiso bastará con presentar constancia médica expedida por institución pública o privada</w:t>
      </w:r>
      <w:r w:rsidR="00DB46C3">
        <w:rPr>
          <w:szCs w:val="24"/>
        </w:rPr>
        <w:t>, así como bancos de sangre públicos o privados.</w:t>
      </w:r>
      <w:r w:rsidRPr="00D51A4E">
        <w:rPr>
          <w:szCs w:val="24"/>
        </w:rPr>
        <w:t xml:space="preserve"> </w:t>
      </w:r>
    </w:p>
    <w:p w:rsidR="00CA313B" w:rsidRDefault="00CA313B" w:rsidP="00CA313B">
      <w:pPr>
        <w:pBdr>
          <w:top w:val="nil"/>
          <w:left w:val="nil"/>
          <w:bottom w:val="nil"/>
          <w:right w:val="nil"/>
          <w:between w:val="nil"/>
        </w:pBdr>
        <w:tabs>
          <w:tab w:val="center" w:pos="4419"/>
          <w:tab w:val="right" w:pos="8838"/>
        </w:tabs>
        <w:spacing w:after="0" w:line="360" w:lineRule="auto"/>
        <w:ind w:left="0" w:right="0" w:hanging="11"/>
      </w:pPr>
    </w:p>
    <w:p w:rsidR="00EC56BD" w:rsidRDefault="00B012C5" w:rsidP="00CA313B">
      <w:pPr>
        <w:pBdr>
          <w:top w:val="nil"/>
          <w:left w:val="nil"/>
          <w:bottom w:val="nil"/>
          <w:right w:val="nil"/>
          <w:between w:val="nil"/>
        </w:pBdr>
        <w:tabs>
          <w:tab w:val="center" w:pos="4419"/>
          <w:tab w:val="right" w:pos="8838"/>
        </w:tabs>
        <w:spacing w:after="0" w:line="360" w:lineRule="auto"/>
        <w:ind w:left="0" w:right="0" w:hanging="11"/>
      </w:pPr>
      <w:r w:rsidRPr="009E6AE2">
        <w:t>Los permisos señalados</w:t>
      </w:r>
      <w:r w:rsidR="00EC56BD" w:rsidRPr="009E6AE2">
        <w:t xml:space="preserve"> en este artículo no podrán ser sujetos de com</w:t>
      </w:r>
      <w:r w:rsidRPr="009E6AE2">
        <w:t xml:space="preserve">pensación económica en caso de </w:t>
      </w:r>
      <w:r w:rsidR="00EC56BD" w:rsidRPr="009E6AE2">
        <w:t>no ser ejercidos.</w:t>
      </w:r>
    </w:p>
    <w:p w:rsidR="00B012C5" w:rsidRDefault="00B012C5" w:rsidP="00CA313B">
      <w:pPr>
        <w:pBdr>
          <w:top w:val="nil"/>
          <w:left w:val="nil"/>
          <w:bottom w:val="nil"/>
          <w:right w:val="nil"/>
          <w:between w:val="nil"/>
        </w:pBdr>
        <w:tabs>
          <w:tab w:val="center" w:pos="4419"/>
          <w:tab w:val="right" w:pos="8838"/>
        </w:tabs>
        <w:spacing w:after="0" w:line="360" w:lineRule="auto"/>
        <w:ind w:left="0" w:right="0" w:hanging="11"/>
      </w:pPr>
    </w:p>
    <w:p w:rsidR="00EF1669" w:rsidRDefault="00EF1669" w:rsidP="00CA313B">
      <w:pPr>
        <w:pBdr>
          <w:top w:val="nil"/>
          <w:left w:val="nil"/>
          <w:bottom w:val="nil"/>
          <w:right w:val="nil"/>
          <w:between w:val="nil"/>
        </w:pBdr>
        <w:spacing w:after="0" w:line="360" w:lineRule="auto"/>
        <w:ind w:left="0" w:right="0"/>
      </w:pPr>
      <w:r w:rsidRPr="009C004C">
        <w:rPr>
          <w:b/>
        </w:rPr>
        <w:t>Artículo Tercero. Se reforma</w:t>
      </w:r>
      <w:r w:rsidRPr="009C004C">
        <w:t xml:space="preserve"> el artículo 50 de la Ley de Salud del Estado de Yucatán, para quedar como sigue:</w:t>
      </w:r>
      <w:r w:rsidRPr="00530342">
        <w:t xml:space="preserve"> </w:t>
      </w:r>
    </w:p>
    <w:p w:rsidR="00EF1669" w:rsidRDefault="00EF1669" w:rsidP="00CA313B">
      <w:pPr>
        <w:pBdr>
          <w:top w:val="nil"/>
          <w:left w:val="nil"/>
          <w:bottom w:val="nil"/>
          <w:right w:val="nil"/>
          <w:between w:val="nil"/>
        </w:pBdr>
        <w:tabs>
          <w:tab w:val="center" w:pos="4419"/>
          <w:tab w:val="right" w:pos="8838"/>
        </w:tabs>
        <w:spacing w:after="0" w:line="360" w:lineRule="auto"/>
        <w:ind w:left="0" w:right="0"/>
        <w:rPr>
          <w:b/>
        </w:rPr>
      </w:pPr>
    </w:p>
    <w:p w:rsidR="00EC56BD" w:rsidRPr="00530342" w:rsidRDefault="00C36134" w:rsidP="00CA313B">
      <w:pPr>
        <w:pBdr>
          <w:top w:val="nil"/>
          <w:left w:val="nil"/>
          <w:bottom w:val="nil"/>
          <w:right w:val="nil"/>
          <w:between w:val="nil"/>
        </w:pBdr>
        <w:tabs>
          <w:tab w:val="center" w:pos="4419"/>
          <w:tab w:val="right" w:pos="8838"/>
        </w:tabs>
        <w:spacing w:after="0" w:line="360" w:lineRule="auto"/>
        <w:ind w:left="0" w:right="0"/>
      </w:pPr>
      <w:r>
        <w:rPr>
          <w:b/>
        </w:rPr>
        <w:t>Artículo 50.-</w:t>
      </w:r>
      <w:r w:rsidR="0046353B">
        <w:t>..</w:t>
      </w:r>
      <w:r w:rsidR="00EC56BD" w:rsidRPr="00530342">
        <w:t>.</w:t>
      </w:r>
    </w:p>
    <w:p w:rsidR="00EC56BD" w:rsidRPr="00EF1669" w:rsidRDefault="00EC56BD" w:rsidP="00CA313B">
      <w:pPr>
        <w:tabs>
          <w:tab w:val="center" w:pos="4419"/>
          <w:tab w:val="right" w:pos="8838"/>
        </w:tabs>
        <w:spacing w:after="0" w:line="360" w:lineRule="auto"/>
        <w:ind w:left="0" w:right="0"/>
      </w:pPr>
      <w:r w:rsidRPr="00EF1669">
        <w:t>En ningún momento se podrán negar los</w:t>
      </w:r>
      <w:r w:rsidR="00B012C5" w:rsidRPr="00EF1669">
        <w:t xml:space="preserve"> servicios de salud </w:t>
      </w:r>
      <w:r w:rsidR="00D64A11">
        <w:t xml:space="preserve">a un paciente </w:t>
      </w:r>
      <w:r w:rsidR="00B012C5" w:rsidRPr="00EF1669">
        <w:t xml:space="preserve">con motivo </w:t>
      </w:r>
      <w:r w:rsidRPr="00EF1669">
        <w:t xml:space="preserve">de </w:t>
      </w:r>
      <w:r w:rsidR="00D64A11">
        <w:t xml:space="preserve">no haber donado </w:t>
      </w:r>
      <w:r w:rsidRPr="00EF1669">
        <w:t>sangre.</w:t>
      </w:r>
    </w:p>
    <w:p w:rsidR="00EC56BD" w:rsidRDefault="00A13CEE" w:rsidP="00CA313B">
      <w:pPr>
        <w:pBdr>
          <w:top w:val="nil"/>
          <w:left w:val="nil"/>
          <w:bottom w:val="nil"/>
          <w:right w:val="nil"/>
          <w:between w:val="nil"/>
        </w:pBdr>
        <w:tabs>
          <w:tab w:val="center" w:pos="4419"/>
          <w:tab w:val="right" w:pos="8838"/>
        </w:tabs>
        <w:spacing w:after="0" w:line="240" w:lineRule="auto"/>
        <w:ind w:left="0" w:right="0"/>
        <w:jc w:val="center"/>
        <w:rPr>
          <w:b/>
        </w:rPr>
      </w:pPr>
      <w:r>
        <w:rPr>
          <w:b/>
        </w:rPr>
        <w:t>Transitorio</w:t>
      </w:r>
    </w:p>
    <w:p w:rsidR="00B012C5" w:rsidRDefault="00EC56BD" w:rsidP="00CA313B">
      <w:pPr>
        <w:spacing w:after="0" w:line="240" w:lineRule="auto"/>
        <w:ind w:left="0" w:right="0"/>
        <w:rPr>
          <w:b/>
        </w:rPr>
      </w:pPr>
      <w:r w:rsidRPr="00530342">
        <w:rPr>
          <w:b/>
        </w:rPr>
        <w:t xml:space="preserve">Artículo </w:t>
      </w:r>
      <w:r w:rsidR="00FF7415">
        <w:rPr>
          <w:b/>
        </w:rPr>
        <w:t>Único</w:t>
      </w:r>
      <w:r w:rsidRPr="00530342">
        <w:rPr>
          <w:b/>
        </w:rPr>
        <w:t>.</w:t>
      </w:r>
      <w:r>
        <w:rPr>
          <w:b/>
        </w:rPr>
        <w:t xml:space="preserve"> Entrada en vigor</w:t>
      </w:r>
    </w:p>
    <w:p w:rsidR="00EC56BD" w:rsidRDefault="00EC56BD" w:rsidP="00CA313B">
      <w:pPr>
        <w:spacing w:after="0" w:line="240" w:lineRule="auto"/>
        <w:ind w:left="0" w:right="0"/>
      </w:pPr>
      <w:r w:rsidRPr="00530342">
        <w:t>Este decreto entrará en vigor al día siguiente de su publicación en el Diario Oficial del Gobierno del Estado de Yucatán.</w:t>
      </w:r>
    </w:p>
    <w:p w:rsidR="0046353B" w:rsidRDefault="0046353B" w:rsidP="00CA313B">
      <w:pPr>
        <w:adjustRightInd w:val="0"/>
        <w:spacing w:after="0" w:line="240" w:lineRule="auto"/>
        <w:ind w:left="0" w:right="0" w:firstLine="0"/>
        <w:rPr>
          <w:b/>
          <w:color w:val="auto"/>
          <w:szCs w:val="24"/>
          <w:lang w:val="es-ES_tradnl"/>
        </w:rPr>
      </w:pPr>
    </w:p>
    <w:p w:rsidR="00C80038" w:rsidRPr="00CC5DEE" w:rsidRDefault="00C80038" w:rsidP="00CA313B">
      <w:pPr>
        <w:adjustRightInd w:val="0"/>
        <w:spacing w:after="0" w:line="240" w:lineRule="auto"/>
        <w:ind w:left="0" w:right="0" w:firstLine="0"/>
        <w:rPr>
          <w:b/>
          <w:color w:val="auto"/>
          <w:sz w:val="20"/>
          <w:szCs w:val="20"/>
        </w:rPr>
      </w:pPr>
      <w:r w:rsidRPr="00CC5DEE">
        <w:rPr>
          <w:b/>
          <w:color w:val="auto"/>
          <w:sz w:val="20"/>
          <w:szCs w:val="20"/>
        </w:rPr>
        <w:t xml:space="preserve">DADO EN LA SALA DE </w:t>
      </w:r>
      <w:r w:rsidR="004678FE">
        <w:rPr>
          <w:b/>
          <w:color w:val="auto"/>
          <w:sz w:val="20"/>
          <w:szCs w:val="20"/>
        </w:rPr>
        <w:t xml:space="preserve">USOS MULTIPLES </w:t>
      </w:r>
      <w:r w:rsidR="004230F8" w:rsidRPr="00CC5DEE">
        <w:rPr>
          <w:b/>
          <w:color w:val="auto"/>
          <w:sz w:val="20"/>
          <w:szCs w:val="20"/>
        </w:rPr>
        <w:t>“</w:t>
      </w:r>
      <w:r w:rsidR="004678FE">
        <w:rPr>
          <w:b/>
          <w:color w:val="auto"/>
          <w:sz w:val="20"/>
          <w:szCs w:val="20"/>
        </w:rPr>
        <w:t>MAESTRA CONSUELO ZAVALA CASTILLO</w:t>
      </w:r>
      <w:r w:rsidR="004230F8" w:rsidRPr="00CC5DEE">
        <w:rPr>
          <w:b/>
          <w:color w:val="auto"/>
          <w:sz w:val="20"/>
          <w:szCs w:val="20"/>
        </w:rPr>
        <w:t>”</w:t>
      </w:r>
      <w:r w:rsidRPr="00CC5DEE">
        <w:rPr>
          <w:b/>
          <w:color w:val="auto"/>
          <w:sz w:val="20"/>
          <w:szCs w:val="20"/>
        </w:rPr>
        <w:t xml:space="preserve"> DEL RECINTO DEL PODER LEGISLATIVO, EN LA CIUDAD DE MÉRIDA, YUCATÁN, A LOS</w:t>
      </w:r>
      <w:r w:rsidR="00F676BE" w:rsidRPr="00CC5DEE">
        <w:rPr>
          <w:b/>
          <w:color w:val="auto"/>
          <w:sz w:val="20"/>
          <w:szCs w:val="20"/>
        </w:rPr>
        <w:t xml:space="preserve"> </w:t>
      </w:r>
      <w:r w:rsidR="00A13587" w:rsidRPr="00CC5DEE">
        <w:rPr>
          <w:b/>
          <w:color w:val="auto"/>
          <w:sz w:val="20"/>
          <w:szCs w:val="20"/>
        </w:rPr>
        <w:t>TREINTA</w:t>
      </w:r>
      <w:r w:rsidR="004503A2" w:rsidRPr="00CC5DEE">
        <w:rPr>
          <w:b/>
          <w:color w:val="auto"/>
          <w:sz w:val="20"/>
          <w:szCs w:val="20"/>
        </w:rPr>
        <w:t xml:space="preserve"> </w:t>
      </w:r>
      <w:r w:rsidRPr="00CC5DEE">
        <w:rPr>
          <w:b/>
          <w:color w:val="auto"/>
          <w:sz w:val="20"/>
          <w:szCs w:val="20"/>
        </w:rPr>
        <w:t xml:space="preserve">DÍAS DEL MES DE </w:t>
      </w:r>
      <w:r w:rsidR="00A13587" w:rsidRPr="00CC5DEE">
        <w:rPr>
          <w:b/>
          <w:color w:val="auto"/>
          <w:sz w:val="20"/>
          <w:szCs w:val="20"/>
        </w:rPr>
        <w:t>JUNIO</w:t>
      </w:r>
      <w:r w:rsidR="00F676BE" w:rsidRPr="00CC5DEE">
        <w:rPr>
          <w:b/>
          <w:color w:val="auto"/>
          <w:sz w:val="20"/>
          <w:szCs w:val="20"/>
        </w:rPr>
        <w:t xml:space="preserve"> </w:t>
      </w:r>
      <w:r w:rsidRPr="00CC5DEE">
        <w:rPr>
          <w:b/>
          <w:color w:val="auto"/>
          <w:sz w:val="20"/>
          <w:szCs w:val="20"/>
        </w:rPr>
        <w:t xml:space="preserve">DEL AÑO DOS MIL </w:t>
      </w:r>
      <w:r w:rsidR="002D4A26" w:rsidRPr="00CC5DEE">
        <w:rPr>
          <w:b/>
          <w:color w:val="auto"/>
          <w:sz w:val="20"/>
          <w:szCs w:val="20"/>
        </w:rPr>
        <w:t>VEINTE</w:t>
      </w:r>
      <w:r w:rsidRPr="00CC5DEE">
        <w:rPr>
          <w:b/>
          <w:color w:val="auto"/>
          <w:sz w:val="20"/>
          <w:szCs w:val="20"/>
        </w:rPr>
        <w:t>.</w:t>
      </w:r>
    </w:p>
    <w:p w:rsidR="00C80038" w:rsidRPr="00CC5DEE" w:rsidRDefault="00C80038" w:rsidP="000A0F48">
      <w:pPr>
        <w:pStyle w:val="Textoindependiente"/>
        <w:ind w:left="10" w:right="62"/>
        <w:jc w:val="center"/>
        <w:rPr>
          <w:rFonts w:ascii="Arial" w:hAnsi="Arial" w:cs="Arial"/>
          <w:b/>
          <w:caps/>
          <w:sz w:val="20"/>
        </w:rPr>
      </w:pPr>
      <w:r w:rsidRPr="00CC5DEE">
        <w:rPr>
          <w:rFonts w:ascii="Arial" w:hAnsi="Arial" w:cs="Arial"/>
          <w:b/>
          <w:caps/>
          <w:sz w:val="20"/>
        </w:rPr>
        <w:t xml:space="preserve">COMISIóN PERMANENTE DE </w:t>
      </w:r>
      <w:r w:rsidR="000E068A" w:rsidRPr="00CC5DEE">
        <w:rPr>
          <w:rFonts w:ascii="Arial" w:hAnsi="Arial" w:cs="Arial"/>
          <w:b/>
          <w:caps/>
          <w:sz w:val="20"/>
        </w:rPr>
        <w:t>SALUD Y SEGURIDAD SOCIAL</w:t>
      </w:r>
    </w:p>
    <w:tbl>
      <w:tblPr>
        <w:tblStyle w:val="Tablaconcuadrcula"/>
        <w:tblW w:w="0" w:type="auto"/>
        <w:tblInd w:w="-25" w:type="dxa"/>
        <w:tblLook w:val="04A0" w:firstRow="1" w:lastRow="0" w:firstColumn="1" w:lastColumn="0" w:noHBand="0" w:noVBand="1"/>
      </w:tblPr>
      <w:tblGrid>
        <w:gridCol w:w="2234"/>
        <w:gridCol w:w="10"/>
        <w:gridCol w:w="2234"/>
        <w:gridCol w:w="10"/>
        <w:gridCol w:w="2232"/>
        <w:gridCol w:w="10"/>
        <w:gridCol w:w="2233"/>
        <w:gridCol w:w="10"/>
      </w:tblGrid>
      <w:tr w:rsidR="00147840" w:rsidRPr="00156390" w:rsidTr="00CA313B">
        <w:trPr>
          <w:tblHeader/>
        </w:trPr>
        <w:tc>
          <w:tcPr>
            <w:tcW w:w="2244" w:type="dxa"/>
            <w:gridSpan w:val="2"/>
            <w:tcBorders>
              <w:bottom w:val="single" w:sz="4" w:space="0" w:color="auto"/>
            </w:tcBorders>
            <w:shd w:val="clear" w:color="auto" w:fill="BFBFBF" w:themeFill="background1" w:themeFillShade="BF"/>
          </w:tcPr>
          <w:p w:rsidR="00DC79C9" w:rsidRPr="00156390" w:rsidRDefault="00DC79C9" w:rsidP="006254CA">
            <w:pPr>
              <w:pStyle w:val="Textoindependiente"/>
              <w:ind w:right="62"/>
              <w:jc w:val="center"/>
              <w:rPr>
                <w:rFonts w:ascii="Arial" w:hAnsi="Arial" w:cs="Arial"/>
                <w:b/>
                <w:caps/>
                <w:sz w:val="19"/>
                <w:szCs w:val="19"/>
              </w:rPr>
            </w:pPr>
          </w:p>
          <w:p w:rsidR="00D679FD" w:rsidRPr="00156390" w:rsidRDefault="00D679FD" w:rsidP="006254CA">
            <w:pPr>
              <w:pStyle w:val="Textoindependiente"/>
              <w:ind w:right="62"/>
              <w:jc w:val="center"/>
              <w:rPr>
                <w:rFonts w:ascii="Arial" w:hAnsi="Arial" w:cs="Arial"/>
                <w:b/>
                <w:caps/>
                <w:sz w:val="19"/>
                <w:szCs w:val="19"/>
              </w:rPr>
            </w:pPr>
            <w:r w:rsidRPr="00156390">
              <w:rPr>
                <w:rFonts w:ascii="Arial" w:hAnsi="Arial" w:cs="Arial"/>
                <w:b/>
                <w:caps/>
                <w:sz w:val="19"/>
                <w:szCs w:val="19"/>
              </w:rPr>
              <w:t>CARGO</w:t>
            </w:r>
          </w:p>
          <w:p w:rsidR="00DC79C9" w:rsidRPr="00156390" w:rsidRDefault="00DC79C9" w:rsidP="006254CA">
            <w:pPr>
              <w:pStyle w:val="Textoindependiente"/>
              <w:ind w:right="62"/>
              <w:jc w:val="center"/>
              <w:rPr>
                <w:rFonts w:ascii="Arial" w:hAnsi="Arial" w:cs="Arial"/>
                <w:b/>
                <w:caps/>
                <w:sz w:val="19"/>
                <w:szCs w:val="19"/>
              </w:rPr>
            </w:pPr>
          </w:p>
        </w:tc>
        <w:tc>
          <w:tcPr>
            <w:tcW w:w="2244" w:type="dxa"/>
            <w:gridSpan w:val="2"/>
            <w:tcBorders>
              <w:bottom w:val="single" w:sz="4" w:space="0" w:color="auto"/>
            </w:tcBorders>
            <w:shd w:val="clear" w:color="auto" w:fill="BFBFBF" w:themeFill="background1" w:themeFillShade="BF"/>
          </w:tcPr>
          <w:p w:rsidR="00DC79C9" w:rsidRPr="00156390" w:rsidRDefault="00DC79C9" w:rsidP="006254CA">
            <w:pPr>
              <w:pStyle w:val="Textoindependiente"/>
              <w:ind w:right="62"/>
              <w:jc w:val="center"/>
              <w:rPr>
                <w:rFonts w:ascii="Arial" w:hAnsi="Arial" w:cs="Arial"/>
                <w:b/>
                <w:caps/>
                <w:sz w:val="19"/>
                <w:szCs w:val="19"/>
              </w:rPr>
            </w:pPr>
          </w:p>
          <w:p w:rsidR="00D679FD" w:rsidRPr="00156390" w:rsidRDefault="00D679FD" w:rsidP="006254CA">
            <w:pPr>
              <w:pStyle w:val="Textoindependiente"/>
              <w:ind w:right="62"/>
              <w:jc w:val="center"/>
              <w:rPr>
                <w:rFonts w:ascii="Arial" w:hAnsi="Arial" w:cs="Arial"/>
                <w:b/>
                <w:caps/>
                <w:sz w:val="19"/>
                <w:szCs w:val="19"/>
              </w:rPr>
            </w:pPr>
            <w:r w:rsidRPr="00156390">
              <w:rPr>
                <w:rFonts w:ascii="Arial" w:hAnsi="Arial" w:cs="Arial"/>
                <w:b/>
                <w:caps/>
                <w:sz w:val="19"/>
                <w:szCs w:val="19"/>
              </w:rPr>
              <w:t>NOMBRE</w:t>
            </w:r>
          </w:p>
        </w:tc>
        <w:tc>
          <w:tcPr>
            <w:tcW w:w="2242" w:type="dxa"/>
            <w:gridSpan w:val="2"/>
            <w:tcBorders>
              <w:bottom w:val="single" w:sz="4" w:space="0" w:color="auto"/>
            </w:tcBorders>
            <w:shd w:val="clear" w:color="auto" w:fill="BFBFBF" w:themeFill="background1" w:themeFillShade="BF"/>
          </w:tcPr>
          <w:p w:rsidR="00DC79C9" w:rsidRPr="00156390" w:rsidRDefault="00DC79C9" w:rsidP="006254CA">
            <w:pPr>
              <w:pStyle w:val="Textoindependiente"/>
              <w:ind w:right="62"/>
              <w:jc w:val="center"/>
              <w:rPr>
                <w:rFonts w:ascii="Arial" w:hAnsi="Arial" w:cs="Arial"/>
                <w:b/>
                <w:caps/>
                <w:sz w:val="19"/>
                <w:szCs w:val="19"/>
              </w:rPr>
            </w:pPr>
          </w:p>
          <w:p w:rsidR="00D679FD" w:rsidRPr="00156390" w:rsidRDefault="00D679FD" w:rsidP="006254CA">
            <w:pPr>
              <w:pStyle w:val="Textoindependiente"/>
              <w:ind w:right="62"/>
              <w:jc w:val="center"/>
              <w:rPr>
                <w:rFonts w:ascii="Arial" w:hAnsi="Arial" w:cs="Arial"/>
                <w:b/>
                <w:caps/>
                <w:sz w:val="19"/>
                <w:szCs w:val="19"/>
              </w:rPr>
            </w:pPr>
            <w:r w:rsidRPr="00156390">
              <w:rPr>
                <w:rFonts w:ascii="Arial" w:hAnsi="Arial" w:cs="Arial"/>
                <w:b/>
                <w:caps/>
                <w:sz w:val="19"/>
                <w:szCs w:val="19"/>
              </w:rPr>
              <w:t>VOTO A FAVOR</w:t>
            </w:r>
          </w:p>
        </w:tc>
        <w:tc>
          <w:tcPr>
            <w:tcW w:w="2243" w:type="dxa"/>
            <w:gridSpan w:val="2"/>
            <w:tcBorders>
              <w:bottom w:val="single" w:sz="4" w:space="0" w:color="auto"/>
            </w:tcBorders>
            <w:shd w:val="clear" w:color="auto" w:fill="BFBFBF" w:themeFill="background1" w:themeFillShade="BF"/>
          </w:tcPr>
          <w:p w:rsidR="00DC79C9" w:rsidRPr="00156390" w:rsidRDefault="00DC79C9" w:rsidP="006254CA">
            <w:pPr>
              <w:pStyle w:val="Textoindependiente"/>
              <w:ind w:right="62"/>
              <w:jc w:val="center"/>
              <w:rPr>
                <w:rFonts w:ascii="Arial" w:hAnsi="Arial" w:cs="Arial"/>
                <w:b/>
                <w:caps/>
                <w:sz w:val="19"/>
                <w:szCs w:val="19"/>
              </w:rPr>
            </w:pPr>
          </w:p>
          <w:p w:rsidR="00D679FD" w:rsidRPr="00156390" w:rsidRDefault="00D679FD" w:rsidP="006254CA">
            <w:pPr>
              <w:pStyle w:val="Textoindependiente"/>
              <w:ind w:right="62"/>
              <w:jc w:val="center"/>
              <w:rPr>
                <w:rFonts w:ascii="Arial" w:hAnsi="Arial" w:cs="Arial"/>
                <w:b/>
                <w:caps/>
                <w:sz w:val="19"/>
                <w:szCs w:val="19"/>
              </w:rPr>
            </w:pPr>
            <w:r w:rsidRPr="00156390">
              <w:rPr>
                <w:rFonts w:ascii="Arial" w:hAnsi="Arial" w:cs="Arial"/>
                <w:b/>
                <w:caps/>
                <w:sz w:val="19"/>
                <w:szCs w:val="19"/>
              </w:rPr>
              <w:t>VOTO EN CONTRA</w:t>
            </w:r>
          </w:p>
        </w:tc>
      </w:tr>
      <w:tr w:rsidR="00147840" w:rsidRPr="00156390" w:rsidTr="00CA313B">
        <w:tc>
          <w:tcPr>
            <w:tcW w:w="2244" w:type="dxa"/>
            <w:gridSpan w:val="2"/>
            <w:tcBorders>
              <w:bottom w:val="single" w:sz="4" w:space="0" w:color="auto"/>
            </w:tcBorders>
            <w:shd w:val="clear" w:color="auto" w:fill="FFFFFF" w:themeFill="background1"/>
          </w:tcPr>
          <w:p w:rsidR="00DC79C9" w:rsidRPr="00156390" w:rsidRDefault="00DC79C9" w:rsidP="006254CA">
            <w:pPr>
              <w:pStyle w:val="Textoindependiente"/>
              <w:ind w:right="62"/>
              <w:jc w:val="center"/>
              <w:rPr>
                <w:rFonts w:ascii="Arial" w:hAnsi="Arial" w:cs="Arial"/>
                <w:b/>
                <w:caps/>
                <w:sz w:val="19"/>
                <w:szCs w:val="19"/>
              </w:rPr>
            </w:pPr>
          </w:p>
          <w:p w:rsidR="00DC79C9" w:rsidRPr="00156390" w:rsidRDefault="00DC79C9" w:rsidP="006254CA">
            <w:pPr>
              <w:pStyle w:val="Textoindependiente"/>
              <w:ind w:right="62"/>
              <w:jc w:val="center"/>
              <w:rPr>
                <w:rFonts w:ascii="Arial" w:hAnsi="Arial" w:cs="Arial"/>
                <w:b/>
                <w:caps/>
                <w:sz w:val="19"/>
                <w:szCs w:val="19"/>
              </w:rPr>
            </w:pPr>
          </w:p>
          <w:p w:rsidR="00DC79C9" w:rsidRPr="00156390" w:rsidRDefault="00DC79C9" w:rsidP="006254CA">
            <w:pPr>
              <w:pStyle w:val="Textoindependiente"/>
              <w:ind w:right="62"/>
              <w:jc w:val="center"/>
              <w:rPr>
                <w:rFonts w:ascii="Arial" w:hAnsi="Arial" w:cs="Arial"/>
                <w:b/>
                <w:caps/>
                <w:sz w:val="19"/>
                <w:szCs w:val="19"/>
              </w:rPr>
            </w:pPr>
          </w:p>
          <w:p w:rsidR="00D679FD" w:rsidRPr="00156390" w:rsidRDefault="00DC79C9" w:rsidP="006254CA">
            <w:pPr>
              <w:pStyle w:val="Textoindependiente"/>
              <w:ind w:right="62"/>
              <w:jc w:val="center"/>
              <w:rPr>
                <w:rFonts w:ascii="Arial" w:hAnsi="Arial" w:cs="Arial"/>
                <w:b/>
                <w:caps/>
                <w:sz w:val="19"/>
                <w:szCs w:val="19"/>
              </w:rPr>
            </w:pPr>
            <w:r w:rsidRPr="00156390">
              <w:rPr>
                <w:rFonts w:ascii="Arial" w:hAnsi="Arial" w:cs="Arial"/>
                <w:b/>
                <w:caps/>
                <w:sz w:val="19"/>
                <w:szCs w:val="19"/>
              </w:rPr>
              <w:t>PRESIDENT</w:t>
            </w:r>
            <w:r w:rsidR="002D4D3E" w:rsidRPr="00156390">
              <w:rPr>
                <w:rFonts w:ascii="Arial" w:hAnsi="Arial" w:cs="Arial"/>
                <w:b/>
                <w:caps/>
                <w:sz w:val="19"/>
                <w:szCs w:val="19"/>
              </w:rPr>
              <w:t>E</w:t>
            </w:r>
          </w:p>
        </w:tc>
        <w:tc>
          <w:tcPr>
            <w:tcW w:w="2244" w:type="dxa"/>
            <w:gridSpan w:val="2"/>
            <w:tcBorders>
              <w:bottom w:val="single" w:sz="4" w:space="0" w:color="auto"/>
            </w:tcBorders>
          </w:tcPr>
          <w:p w:rsidR="00D679FD" w:rsidRPr="00156390" w:rsidRDefault="00333C48" w:rsidP="006254CA">
            <w:pPr>
              <w:pStyle w:val="Textoindependiente"/>
              <w:ind w:right="62"/>
              <w:jc w:val="center"/>
              <w:rPr>
                <w:rFonts w:ascii="Arial" w:hAnsi="Arial" w:cs="Arial"/>
                <w:b/>
                <w:caps/>
                <w:sz w:val="19"/>
                <w:szCs w:val="19"/>
              </w:rPr>
            </w:pPr>
            <w:r w:rsidRPr="00156390">
              <w:rPr>
                <w:noProof/>
                <w:sz w:val="19"/>
                <w:szCs w:val="19"/>
                <w:lang w:val="es-MX" w:eastAsia="es-MX"/>
              </w:rPr>
              <w:drawing>
                <wp:inline distT="0" distB="0" distL="0" distR="0">
                  <wp:extent cx="866140" cy="1037230"/>
                  <wp:effectExtent l="0" t="0" r="0" b="0"/>
                  <wp:docPr id="3" name="Imagen 3" descr="http://www.congresoyucatan.gob.mx/recursos/diputado/diputado_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diputado_7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4372" cy="1059064"/>
                          </a:xfrm>
                          <a:prstGeom prst="rect">
                            <a:avLst/>
                          </a:prstGeom>
                          <a:noFill/>
                          <a:ln>
                            <a:noFill/>
                          </a:ln>
                        </pic:spPr>
                      </pic:pic>
                    </a:graphicData>
                  </a:graphic>
                </wp:inline>
              </w:drawing>
            </w:r>
          </w:p>
          <w:p w:rsidR="00DC79C9" w:rsidRPr="00156390" w:rsidRDefault="00DC79C9" w:rsidP="006254CA">
            <w:pPr>
              <w:pStyle w:val="Textoindependiente"/>
              <w:ind w:right="62"/>
              <w:jc w:val="center"/>
              <w:rPr>
                <w:rFonts w:ascii="Arial" w:hAnsi="Arial" w:cs="Arial"/>
                <w:b/>
                <w:caps/>
                <w:sz w:val="19"/>
                <w:szCs w:val="19"/>
              </w:rPr>
            </w:pPr>
            <w:r w:rsidRPr="00156390">
              <w:rPr>
                <w:rFonts w:ascii="Arial" w:hAnsi="Arial" w:cs="Arial"/>
                <w:b/>
                <w:caps/>
                <w:sz w:val="19"/>
                <w:szCs w:val="19"/>
                <w:lang w:val="es-MX"/>
              </w:rPr>
              <w:t xml:space="preserve">DIP. </w:t>
            </w:r>
            <w:r w:rsidR="002D4D3E" w:rsidRPr="00156390">
              <w:rPr>
                <w:rFonts w:ascii="Arial" w:hAnsi="Arial" w:cs="Arial"/>
                <w:b/>
                <w:sz w:val="19"/>
                <w:szCs w:val="19"/>
              </w:rPr>
              <w:t>MANUEL ARMANDO DÍAZ SUÁREZ</w:t>
            </w:r>
          </w:p>
        </w:tc>
        <w:tc>
          <w:tcPr>
            <w:tcW w:w="2242" w:type="dxa"/>
            <w:gridSpan w:val="2"/>
            <w:tcBorders>
              <w:bottom w:val="single" w:sz="4" w:space="0" w:color="auto"/>
            </w:tcBorders>
          </w:tcPr>
          <w:p w:rsidR="00DC79C9" w:rsidRPr="00156390" w:rsidRDefault="00DC79C9" w:rsidP="006254CA">
            <w:pPr>
              <w:pStyle w:val="Textoindependiente"/>
              <w:ind w:right="62"/>
              <w:rPr>
                <w:rFonts w:ascii="Arial" w:hAnsi="Arial" w:cs="Arial"/>
                <w:b/>
                <w:caps/>
                <w:sz w:val="19"/>
                <w:szCs w:val="19"/>
              </w:rPr>
            </w:pPr>
          </w:p>
        </w:tc>
        <w:tc>
          <w:tcPr>
            <w:tcW w:w="2243" w:type="dxa"/>
            <w:gridSpan w:val="2"/>
            <w:tcBorders>
              <w:bottom w:val="single" w:sz="4" w:space="0" w:color="auto"/>
            </w:tcBorders>
          </w:tcPr>
          <w:p w:rsidR="00D679FD" w:rsidRPr="00156390" w:rsidRDefault="00D679FD" w:rsidP="006254CA">
            <w:pPr>
              <w:pStyle w:val="Textoindependiente"/>
              <w:ind w:right="62"/>
              <w:rPr>
                <w:rFonts w:ascii="Arial" w:hAnsi="Arial" w:cs="Arial"/>
                <w:b/>
                <w:caps/>
                <w:sz w:val="19"/>
                <w:szCs w:val="19"/>
              </w:rPr>
            </w:pPr>
          </w:p>
        </w:tc>
      </w:tr>
      <w:tr w:rsidR="00147840" w:rsidRPr="00156390" w:rsidTr="00CA313B">
        <w:trPr>
          <w:trHeight w:val="2396"/>
        </w:trPr>
        <w:tc>
          <w:tcPr>
            <w:tcW w:w="2244" w:type="dxa"/>
            <w:gridSpan w:val="2"/>
            <w:tcBorders>
              <w:top w:val="nil"/>
              <w:bottom w:val="single" w:sz="4" w:space="0" w:color="auto"/>
            </w:tcBorders>
            <w:shd w:val="clear" w:color="auto" w:fill="FFFFFF" w:themeFill="background1"/>
          </w:tcPr>
          <w:p w:rsidR="00DC79C9" w:rsidRPr="00156390" w:rsidRDefault="00DC79C9" w:rsidP="006254CA">
            <w:pPr>
              <w:pStyle w:val="Textoindependiente"/>
              <w:ind w:right="62"/>
              <w:jc w:val="center"/>
              <w:rPr>
                <w:rFonts w:ascii="Arial" w:hAnsi="Arial" w:cs="Arial"/>
                <w:b/>
                <w:caps/>
                <w:sz w:val="19"/>
                <w:szCs w:val="19"/>
              </w:rPr>
            </w:pPr>
          </w:p>
          <w:p w:rsidR="00DC79C9" w:rsidRPr="00156390" w:rsidRDefault="00DC79C9" w:rsidP="006254CA">
            <w:pPr>
              <w:pStyle w:val="Textoindependiente"/>
              <w:ind w:right="62"/>
              <w:jc w:val="center"/>
              <w:rPr>
                <w:rFonts w:ascii="Arial" w:hAnsi="Arial" w:cs="Arial"/>
                <w:b/>
                <w:caps/>
                <w:sz w:val="19"/>
                <w:szCs w:val="19"/>
              </w:rPr>
            </w:pPr>
          </w:p>
          <w:p w:rsidR="00DC79C9" w:rsidRPr="00156390" w:rsidRDefault="00DC79C9" w:rsidP="006254CA">
            <w:pPr>
              <w:pStyle w:val="Textoindependiente"/>
              <w:ind w:right="62"/>
              <w:jc w:val="center"/>
              <w:rPr>
                <w:rFonts w:ascii="Arial" w:hAnsi="Arial" w:cs="Arial"/>
                <w:b/>
                <w:caps/>
                <w:sz w:val="19"/>
                <w:szCs w:val="19"/>
              </w:rPr>
            </w:pPr>
          </w:p>
          <w:p w:rsidR="00D679FD" w:rsidRPr="00156390" w:rsidRDefault="00DC79C9" w:rsidP="006254CA">
            <w:pPr>
              <w:pStyle w:val="Textoindependiente"/>
              <w:ind w:right="62"/>
              <w:jc w:val="center"/>
              <w:rPr>
                <w:rFonts w:ascii="Arial" w:hAnsi="Arial" w:cs="Arial"/>
                <w:b/>
                <w:caps/>
                <w:sz w:val="19"/>
                <w:szCs w:val="19"/>
              </w:rPr>
            </w:pPr>
            <w:r w:rsidRPr="00156390">
              <w:rPr>
                <w:rFonts w:ascii="Arial" w:hAnsi="Arial" w:cs="Arial"/>
                <w:b/>
                <w:caps/>
                <w:sz w:val="19"/>
                <w:szCs w:val="19"/>
              </w:rPr>
              <w:t>VICEPRESIDENTE</w:t>
            </w:r>
          </w:p>
        </w:tc>
        <w:tc>
          <w:tcPr>
            <w:tcW w:w="2244" w:type="dxa"/>
            <w:gridSpan w:val="2"/>
            <w:tcBorders>
              <w:top w:val="nil"/>
              <w:bottom w:val="single" w:sz="4" w:space="0" w:color="auto"/>
            </w:tcBorders>
          </w:tcPr>
          <w:p w:rsidR="00D679FD" w:rsidRPr="00156390" w:rsidRDefault="00333C48" w:rsidP="006254CA">
            <w:pPr>
              <w:pStyle w:val="Textoindependiente"/>
              <w:ind w:right="62"/>
              <w:jc w:val="center"/>
              <w:rPr>
                <w:rFonts w:ascii="Arial" w:hAnsi="Arial" w:cs="Arial"/>
                <w:b/>
                <w:caps/>
                <w:sz w:val="19"/>
                <w:szCs w:val="19"/>
              </w:rPr>
            </w:pPr>
            <w:r w:rsidRPr="00156390">
              <w:rPr>
                <w:noProof/>
                <w:sz w:val="19"/>
                <w:szCs w:val="19"/>
                <w:lang w:val="es-MX" w:eastAsia="es-MX"/>
              </w:rPr>
              <w:drawing>
                <wp:inline distT="0" distB="0" distL="0" distR="0">
                  <wp:extent cx="838239" cy="1119116"/>
                  <wp:effectExtent l="0" t="0" r="0" b="5080"/>
                  <wp:docPr id="4" name="Imagen 4"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8b782ece8cd0ee23b3ca8646f1b23f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2124" cy="1124302"/>
                          </a:xfrm>
                          <a:prstGeom prst="rect">
                            <a:avLst/>
                          </a:prstGeom>
                          <a:noFill/>
                          <a:ln>
                            <a:noFill/>
                          </a:ln>
                        </pic:spPr>
                      </pic:pic>
                    </a:graphicData>
                  </a:graphic>
                </wp:inline>
              </w:drawing>
            </w:r>
          </w:p>
          <w:p w:rsidR="00DC79C9" w:rsidRPr="00156390" w:rsidRDefault="00DC79C9" w:rsidP="006254CA">
            <w:pPr>
              <w:pStyle w:val="Textoindependiente"/>
              <w:ind w:right="62"/>
              <w:jc w:val="center"/>
              <w:rPr>
                <w:rFonts w:ascii="Arial" w:hAnsi="Arial" w:cs="Arial"/>
                <w:b/>
                <w:caps/>
                <w:sz w:val="19"/>
                <w:szCs w:val="19"/>
              </w:rPr>
            </w:pPr>
            <w:r w:rsidRPr="00156390">
              <w:rPr>
                <w:rFonts w:ascii="Arial" w:hAnsi="Arial" w:cs="Arial"/>
                <w:b/>
                <w:sz w:val="19"/>
                <w:szCs w:val="19"/>
              </w:rPr>
              <w:t xml:space="preserve">DIP. </w:t>
            </w:r>
            <w:r w:rsidR="002D4D3E" w:rsidRPr="00156390">
              <w:rPr>
                <w:rFonts w:ascii="Arial" w:hAnsi="Arial" w:cs="Arial"/>
                <w:b/>
                <w:sz w:val="19"/>
                <w:szCs w:val="19"/>
              </w:rPr>
              <w:t>MARCOS NICOLÁS RODRÍGUEZ RUZ</w:t>
            </w:r>
          </w:p>
        </w:tc>
        <w:tc>
          <w:tcPr>
            <w:tcW w:w="2242" w:type="dxa"/>
            <w:gridSpan w:val="2"/>
            <w:tcBorders>
              <w:top w:val="nil"/>
              <w:bottom w:val="single" w:sz="4" w:space="0" w:color="auto"/>
            </w:tcBorders>
          </w:tcPr>
          <w:p w:rsidR="00D679FD" w:rsidRPr="00156390" w:rsidRDefault="00D679FD" w:rsidP="006254CA">
            <w:pPr>
              <w:pStyle w:val="Textoindependiente"/>
              <w:ind w:right="62"/>
              <w:rPr>
                <w:rFonts w:ascii="Arial" w:hAnsi="Arial" w:cs="Arial"/>
                <w:b/>
                <w:caps/>
                <w:sz w:val="19"/>
                <w:szCs w:val="19"/>
              </w:rPr>
            </w:pPr>
          </w:p>
        </w:tc>
        <w:tc>
          <w:tcPr>
            <w:tcW w:w="2243" w:type="dxa"/>
            <w:gridSpan w:val="2"/>
            <w:tcBorders>
              <w:top w:val="nil"/>
              <w:bottom w:val="single" w:sz="4" w:space="0" w:color="auto"/>
            </w:tcBorders>
          </w:tcPr>
          <w:p w:rsidR="00D679FD" w:rsidRPr="00156390" w:rsidRDefault="00D679FD" w:rsidP="006254CA">
            <w:pPr>
              <w:pStyle w:val="Textoindependiente"/>
              <w:ind w:right="62"/>
              <w:rPr>
                <w:rFonts w:ascii="Arial" w:hAnsi="Arial" w:cs="Arial"/>
                <w:b/>
                <w:caps/>
                <w:sz w:val="19"/>
                <w:szCs w:val="19"/>
              </w:rPr>
            </w:pPr>
          </w:p>
        </w:tc>
      </w:tr>
      <w:tr w:rsidR="00147840" w:rsidRPr="00156390" w:rsidTr="00CA313B">
        <w:tc>
          <w:tcPr>
            <w:tcW w:w="2244" w:type="dxa"/>
            <w:gridSpan w:val="2"/>
            <w:tcBorders>
              <w:top w:val="nil"/>
              <w:bottom w:val="single" w:sz="4" w:space="0" w:color="auto"/>
            </w:tcBorders>
            <w:shd w:val="clear" w:color="auto" w:fill="FFFFFF" w:themeFill="background1"/>
          </w:tcPr>
          <w:p w:rsidR="00DC79C9" w:rsidRPr="00156390" w:rsidRDefault="00DC79C9" w:rsidP="006254CA">
            <w:pPr>
              <w:pStyle w:val="Textoindependiente"/>
              <w:ind w:right="62"/>
              <w:jc w:val="center"/>
              <w:rPr>
                <w:rFonts w:ascii="Arial" w:hAnsi="Arial" w:cs="Arial"/>
                <w:b/>
                <w:caps/>
                <w:sz w:val="19"/>
                <w:szCs w:val="19"/>
                <w:lang w:val="pt-BR"/>
              </w:rPr>
            </w:pPr>
          </w:p>
          <w:p w:rsidR="00DC79C9" w:rsidRPr="00156390" w:rsidRDefault="00DC79C9" w:rsidP="006254CA">
            <w:pPr>
              <w:pStyle w:val="Textoindependiente"/>
              <w:ind w:right="62"/>
              <w:jc w:val="center"/>
              <w:rPr>
                <w:rFonts w:ascii="Arial" w:hAnsi="Arial" w:cs="Arial"/>
                <w:b/>
                <w:caps/>
                <w:sz w:val="19"/>
                <w:szCs w:val="19"/>
                <w:lang w:val="pt-BR"/>
              </w:rPr>
            </w:pPr>
          </w:p>
          <w:p w:rsidR="00DC79C9" w:rsidRPr="00156390" w:rsidRDefault="00DC79C9" w:rsidP="006254CA">
            <w:pPr>
              <w:pStyle w:val="Textoindependiente"/>
              <w:ind w:right="62"/>
              <w:jc w:val="center"/>
              <w:rPr>
                <w:rFonts w:ascii="Arial" w:hAnsi="Arial" w:cs="Arial"/>
                <w:b/>
                <w:caps/>
                <w:sz w:val="19"/>
                <w:szCs w:val="19"/>
                <w:lang w:val="pt-BR"/>
              </w:rPr>
            </w:pPr>
          </w:p>
          <w:p w:rsidR="00D679FD" w:rsidRPr="00156390" w:rsidRDefault="00DC79C9" w:rsidP="006254CA">
            <w:pPr>
              <w:pStyle w:val="Textoindependiente"/>
              <w:ind w:right="62"/>
              <w:jc w:val="center"/>
              <w:rPr>
                <w:rFonts w:ascii="Arial" w:hAnsi="Arial" w:cs="Arial"/>
                <w:b/>
                <w:caps/>
                <w:sz w:val="19"/>
                <w:szCs w:val="19"/>
              </w:rPr>
            </w:pPr>
            <w:r w:rsidRPr="00156390">
              <w:rPr>
                <w:rFonts w:ascii="Arial" w:hAnsi="Arial" w:cs="Arial"/>
                <w:b/>
                <w:caps/>
                <w:sz w:val="19"/>
                <w:szCs w:val="19"/>
                <w:lang w:val="pt-BR"/>
              </w:rPr>
              <w:t>secretario</w:t>
            </w:r>
          </w:p>
        </w:tc>
        <w:tc>
          <w:tcPr>
            <w:tcW w:w="2244" w:type="dxa"/>
            <w:gridSpan w:val="2"/>
            <w:tcBorders>
              <w:top w:val="nil"/>
              <w:bottom w:val="single" w:sz="4" w:space="0" w:color="auto"/>
            </w:tcBorders>
          </w:tcPr>
          <w:p w:rsidR="00D679FD" w:rsidRPr="00156390" w:rsidRDefault="002D4D3E" w:rsidP="006254CA">
            <w:pPr>
              <w:pStyle w:val="Textoindependiente"/>
              <w:ind w:right="62"/>
              <w:jc w:val="center"/>
              <w:rPr>
                <w:rFonts w:ascii="Arial" w:hAnsi="Arial" w:cs="Arial"/>
                <w:b/>
                <w:caps/>
                <w:sz w:val="19"/>
                <w:szCs w:val="19"/>
              </w:rPr>
            </w:pPr>
            <w:r w:rsidRPr="00156390">
              <w:rPr>
                <w:rFonts w:ascii="Arial" w:hAnsi="Arial" w:cs="Arial"/>
                <w:b/>
                <w:noProof/>
                <w:sz w:val="19"/>
                <w:szCs w:val="19"/>
                <w:lang w:val="es-MX" w:eastAsia="es-MX"/>
              </w:rPr>
              <w:drawing>
                <wp:inline distT="0" distB="0" distL="0" distR="0" wp14:anchorId="4BA70BED" wp14:editId="62815AC3">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DC79C9" w:rsidRPr="00156390" w:rsidRDefault="00DC79C9" w:rsidP="006254CA">
            <w:pPr>
              <w:pStyle w:val="Textoindependiente"/>
              <w:ind w:right="62"/>
              <w:jc w:val="center"/>
              <w:rPr>
                <w:rFonts w:ascii="Arial" w:hAnsi="Arial" w:cs="Arial"/>
                <w:b/>
                <w:caps/>
                <w:sz w:val="19"/>
                <w:szCs w:val="19"/>
              </w:rPr>
            </w:pPr>
            <w:r w:rsidRPr="00156390">
              <w:rPr>
                <w:rFonts w:ascii="Arial" w:hAnsi="Arial" w:cs="Arial"/>
                <w:b/>
                <w:noProof/>
                <w:sz w:val="19"/>
                <w:szCs w:val="19"/>
                <w:lang w:val="es-MX" w:eastAsia="es-MX"/>
              </w:rPr>
              <w:t xml:space="preserve">DIP. </w:t>
            </w:r>
            <w:r w:rsidR="002D4D3E" w:rsidRPr="00156390">
              <w:rPr>
                <w:rFonts w:ascii="Arial" w:hAnsi="Arial" w:cs="Arial"/>
                <w:b/>
                <w:sz w:val="19"/>
                <w:szCs w:val="19"/>
              </w:rPr>
              <w:t>MIGUEL EDMUNDO CANDILA NOH</w:t>
            </w:r>
          </w:p>
        </w:tc>
        <w:tc>
          <w:tcPr>
            <w:tcW w:w="2242" w:type="dxa"/>
            <w:gridSpan w:val="2"/>
            <w:tcBorders>
              <w:top w:val="nil"/>
              <w:bottom w:val="single" w:sz="4" w:space="0" w:color="auto"/>
            </w:tcBorders>
          </w:tcPr>
          <w:p w:rsidR="00D679FD" w:rsidRPr="00156390" w:rsidRDefault="00D679FD" w:rsidP="006254CA">
            <w:pPr>
              <w:pStyle w:val="Textoindependiente"/>
              <w:ind w:right="62"/>
              <w:rPr>
                <w:rFonts w:ascii="Arial" w:hAnsi="Arial" w:cs="Arial"/>
                <w:b/>
                <w:caps/>
                <w:sz w:val="19"/>
                <w:szCs w:val="19"/>
              </w:rPr>
            </w:pPr>
          </w:p>
        </w:tc>
        <w:tc>
          <w:tcPr>
            <w:tcW w:w="2243" w:type="dxa"/>
            <w:gridSpan w:val="2"/>
            <w:tcBorders>
              <w:top w:val="nil"/>
              <w:bottom w:val="single" w:sz="4" w:space="0" w:color="auto"/>
            </w:tcBorders>
          </w:tcPr>
          <w:p w:rsidR="00D679FD" w:rsidRPr="00156390" w:rsidRDefault="00D679FD" w:rsidP="006254CA">
            <w:pPr>
              <w:pStyle w:val="Textoindependiente"/>
              <w:ind w:right="62"/>
              <w:rPr>
                <w:rFonts w:ascii="Arial" w:hAnsi="Arial" w:cs="Arial"/>
                <w:b/>
                <w:caps/>
                <w:sz w:val="19"/>
                <w:szCs w:val="19"/>
              </w:rPr>
            </w:pPr>
          </w:p>
        </w:tc>
      </w:tr>
      <w:tr w:rsidR="00147840" w:rsidRPr="00156390" w:rsidTr="00CA313B">
        <w:trPr>
          <w:gridAfter w:val="1"/>
          <w:wAfter w:w="10" w:type="dxa"/>
        </w:trPr>
        <w:tc>
          <w:tcPr>
            <w:tcW w:w="2234" w:type="dxa"/>
            <w:tcBorders>
              <w:top w:val="nil"/>
              <w:bottom w:val="single" w:sz="4" w:space="0" w:color="auto"/>
            </w:tcBorders>
            <w:shd w:val="clear" w:color="auto" w:fill="FFFFFF" w:themeFill="background1"/>
          </w:tcPr>
          <w:p w:rsidR="00133994" w:rsidRPr="00156390" w:rsidRDefault="00133994" w:rsidP="006254CA">
            <w:pPr>
              <w:pStyle w:val="Textoindependiente"/>
              <w:ind w:right="62"/>
              <w:jc w:val="center"/>
              <w:rPr>
                <w:rFonts w:ascii="Arial" w:hAnsi="Arial" w:cs="Arial"/>
                <w:b/>
                <w:caps/>
                <w:sz w:val="19"/>
                <w:szCs w:val="19"/>
                <w:lang w:val="pt-BR"/>
              </w:rPr>
            </w:pPr>
          </w:p>
          <w:p w:rsidR="00133994" w:rsidRPr="00156390" w:rsidRDefault="00133994" w:rsidP="006254CA">
            <w:pPr>
              <w:pStyle w:val="Textoindependiente"/>
              <w:ind w:right="62"/>
              <w:jc w:val="center"/>
              <w:rPr>
                <w:rFonts w:ascii="Arial" w:hAnsi="Arial" w:cs="Arial"/>
                <w:b/>
                <w:caps/>
                <w:sz w:val="19"/>
                <w:szCs w:val="19"/>
                <w:lang w:val="pt-BR"/>
              </w:rPr>
            </w:pPr>
          </w:p>
          <w:p w:rsidR="00133994" w:rsidRPr="00156390" w:rsidRDefault="00133994" w:rsidP="006254CA">
            <w:pPr>
              <w:pStyle w:val="Textoindependiente"/>
              <w:ind w:right="62"/>
              <w:jc w:val="center"/>
              <w:rPr>
                <w:rFonts w:ascii="Arial" w:hAnsi="Arial" w:cs="Arial"/>
                <w:b/>
                <w:caps/>
                <w:sz w:val="19"/>
                <w:szCs w:val="19"/>
                <w:lang w:val="pt-BR"/>
              </w:rPr>
            </w:pPr>
          </w:p>
          <w:p w:rsidR="00D679FD" w:rsidRPr="00156390" w:rsidRDefault="009A3D01" w:rsidP="006254CA">
            <w:pPr>
              <w:pStyle w:val="Textoindependiente"/>
              <w:ind w:right="62"/>
              <w:jc w:val="center"/>
              <w:rPr>
                <w:rFonts w:ascii="Arial" w:hAnsi="Arial" w:cs="Arial"/>
                <w:b/>
                <w:caps/>
                <w:sz w:val="19"/>
                <w:szCs w:val="19"/>
              </w:rPr>
            </w:pPr>
            <w:r w:rsidRPr="00156390">
              <w:rPr>
                <w:rFonts w:ascii="Arial" w:hAnsi="Arial" w:cs="Arial"/>
                <w:b/>
                <w:caps/>
                <w:sz w:val="19"/>
                <w:szCs w:val="19"/>
                <w:lang w:val="pt-BR"/>
              </w:rPr>
              <w:t>SECRETARIa</w:t>
            </w:r>
          </w:p>
        </w:tc>
        <w:tc>
          <w:tcPr>
            <w:tcW w:w="2244" w:type="dxa"/>
            <w:gridSpan w:val="2"/>
            <w:tcBorders>
              <w:top w:val="single" w:sz="4" w:space="0" w:color="auto"/>
              <w:bottom w:val="single" w:sz="4" w:space="0" w:color="auto"/>
            </w:tcBorders>
          </w:tcPr>
          <w:p w:rsidR="00D679FD" w:rsidRPr="00156390" w:rsidRDefault="00712B0F" w:rsidP="006254CA">
            <w:pPr>
              <w:pStyle w:val="Textoindependiente"/>
              <w:ind w:right="62"/>
              <w:jc w:val="center"/>
              <w:rPr>
                <w:rFonts w:ascii="Arial" w:hAnsi="Arial" w:cs="Arial"/>
                <w:b/>
                <w:caps/>
                <w:sz w:val="19"/>
                <w:szCs w:val="19"/>
              </w:rPr>
            </w:pPr>
            <w:r w:rsidRPr="00156390">
              <w:rPr>
                <w:noProof/>
                <w:sz w:val="19"/>
                <w:szCs w:val="19"/>
                <w:lang w:val="es-MX" w:eastAsia="es-MX"/>
              </w:rPr>
              <w:drawing>
                <wp:inline distT="0" distB="0" distL="0" distR="0">
                  <wp:extent cx="748757" cy="1000125"/>
                  <wp:effectExtent l="0" t="0" r="0" b="0"/>
                  <wp:docPr id="2" name="Imagen 2" descr="http://www.congresoyucatan.gob.mx/recursos/diputado/e9c1338e93ca2a829d8623cbc5bd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e9c1338e93ca2a829d8623cbc5bd492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372" cy="1008960"/>
                          </a:xfrm>
                          <a:prstGeom prst="rect">
                            <a:avLst/>
                          </a:prstGeom>
                          <a:noFill/>
                          <a:ln>
                            <a:noFill/>
                          </a:ln>
                        </pic:spPr>
                      </pic:pic>
                    </a:graphicData>
                  </a:graphic>
                </wp:inline>
              </w:drawing>
            </w:r>
          </w:p>
          <w:p w:rsidR="00DC79C9" w:rsidRPr="00156390" w:rsidRDefault="00DC79C9" w:rsidP="006254CA">
            <w:pPr>
              <w:pStyle w:val="Textoindependiente"/>
              <w:ind w:right="62"/>
              <w:jc w:val="center"/>
              <w:rPr>
                <w:rFonts w:ascii="Arial" w:hAnsi="Arial" w:cs="Arial"/>
                <w:b/>
                <w:caps/>
                <w:sz w:val="19"/>
                <w:szCs w:val="19"/>
              </w:rPr>
            </w:pPr>
            <w:r w:rsidRPr="00156390">
              <w:rPr>
                <w:rFonts w:ascii="Arial" w:hAnsi="Arial" w:cs="Arial"/>
                <w:b/>
                <w:sz w:val="19"/>
                <w:szCs w:val="19"/>
              </w:rPr>
              <w:t>DIP</w:t>
            </w:r>
            <w:r w:rsidR="00133994" w:rsidRPr="00156390">
              <w:rPr>
                <w:rFonts w:ascii="Arial" w:hAnsi="Arial" w:cs="Arial"/>
                <w:b/>
                <w:sz w:val="19"/>
                <w:szCs w:val="19"/>
              </w:rPr>
              <w:t>.</w:t>
            </w:r>
            <w:r w:rsidR="002D4D3E" w:rsidRPr="00156390">
              <w:rPr>
                <w:rFonts w:ascii="Arial" w:hAnsi="Arial" w:cs="Arial"/>
                <w:sz w:val="19"/>
                <w:szCs w:val="19"/>
              </w:rPr>
              <w:t xml:space="preserve"> </w:t>
            </w:r>
            <w:r w:rsidR="002D4D3E" w:rsidRPr="00156390">
              <w:rPr>
                <w:rFonts w:ascii="Arial" w:hAnsi="Arial" w:cs="Arial"/>
                <w:b/>
                <w:sz w:val="19"/>
                <w:szCs w:val="19"/>
              </w:rPr>
              <w:t>MARÍA TERESA MOISÉS ESCALANTE</w:t>
            </w:r>
          </w:p>
        </w:tc>
        <w:tc>
          <w:tcPr>
            <w:tcW w:w="2242" w:type="dxa"/>
            <w:gridSpan w:val="2"/>
            <w:tcBorders>
              <w:top w:val="nil"/>
              <w:bottom w:val="single" w:sz="4" w:space="0" w:color="auto"/>
            </w:tcBorders>
          </w:tcPr>
          <w:p w:rsidR="00D679FD" w:rsidRPr="00156390" w:rsidRDefault="00D679FD" w:rsidP="006254CA">
            <w:pPr>
              <w:pStyle w:val="Textoindependiente"/>
              <w:ind w:right="62"/>
              <w:rPr>
                <w:rFonts w:ascii="Arial" w:hAnsi="Arial" w:cs="Arial"/>
                <w:b/>
                <w:caps/>
                <w:sz w:val="19"/>
                <w:szCs w:val="19"/>
              </w:rPr>
            </w:pPr>
          </w:p>
        </w:tc>
        <w:tc>
          <w:tcPr>
            <w:tcW w:w="2243" w:type="dxa"/>
            <w:gridSpan w:val="2"/>
            <w:tcBorders>
              <w:top w:val="nil"/>
              <w:bottom w:val="single" w:sz="4" w:space="0" w:color="auto"/>
            </w:tcBorders>
          </w:tcPr>
          <w:p w:rsidR="00D679FD" w:rsidRPr="00156390" w:rsidRDefault="00D679FD" w:rsidP="006254CA">
            <w:pPr>
              <w:pStyle w:val="Textoindependiente"/>
              <w:ind w:right="62"/>
              <w:rPr>
                <w:rFonts w:ascii="Arial" w:hAnsi="Arial" w:cs="Arial"/>
                <w:b/>
                <w:caps/>
                <w:sz w:val="19"/>
                <w:szCs w:val="19"/>
              </w:rPr>
            </w:pPr>
          </w:p>
        </w:tc>
      </w:tr>
      <w:tr w:rsidR="00147840" w:rsidRPr="00156390" w:rsidTr="00CA313B">
        <w:trPr>
          <w:gridAfter w:val="1"/>
          <w:wAfter w:w="10" w:type="dxa"/>
        </w:trPr>
        <w:tc>
          <w:tcPr>
            <w:tcW w:w="2234" w:type="dxa"/>
            <w:tcBorders>
              <w:bottom w:val="single" w:sz="4" w:space="0" w:color="auto"/>
            </w:tcBorders>
            <w:shd w:val="clear" w:color="auto" w:fill="FFFFFF" w:themeFill="background1"/>
          </w:tcPr>
          <w:p w:rsidR="00DC79C9" w:rsidRPr="00156390" w:rsidRDefault="00DC79C9" w:rsidP="006254CA">
            <w:pPr>
              <w:pStyle w:val="Textoindependiente"/>
              <w:ind w:right="62"/>
              <w:jc w:val="center"/>
              <w:rPr>
                <w:rFonts w:ascii="Arial" w:hAnsi="Arial" w:cs="Arial"/>
                <w:b/>
                <w:caps/>
                <w:sz w:val="19"/>
                <w:szCs w:val="19"/>
              </w:rPr>
            </w:pPr>
          </w:p>
          <w:p w:rsidR="00DC79C9" w:rsidRPr="00156390" w:rsidRDefault="00DC79C9" w:rsidP="006254CA">
            <w:pPr>
              <w:pStyle w:val="Textoindependiente"/>
              <w:ind w:right="62"/>
              <w:jc w:val="center"/>
              <w:rPr>
                <w:rFonts w:ascii="Arial" w:hAnsi="Arial" w:cs="Arial"/>
                <w:b/>
                <w:caps/>
                <w:sz w:val="19"/>
                <w:szCs w:val="19"/>
              </w:rPr>
            </w:pPr>
          </w:p>
          <w:p w:rsidR="00DC79C9" w:rsidRPr="00156390" w:rsidRDefault="00DC79C9" w:rsidP="006254CA">
            <w:pPr>
              <w:pStyle w:val="Textoindependiente"/>
              <w:ind w:right="62"/>
              <w:jc w:val="center"/>
              <w:rPr>
                <w:rFonts w:ascii="Arial" w:hAnsi="Arial" w:cs="Arial"/>
                <w:b/>
                <w:caps/>
                <w:sz w:val="19"/>
                <w:szCs w:val="19"/>
              </w:rPr>
            </w:pPr>
          </w:p>
          <w:p w:rsidR="00D679FD" w:rsidRPr="00156390" w:rsidRDefault="00DC79C9" w:rsidP="006254CA">
            <w:pPr>
              <w:pStyle w:val="Textoindependiente"/>
              <w:ind w:right="62"/>
              <w:jc w:val="center"/>
              <w:rPr>
                <w:rFonts w:ascii="Arial" w:hAnsi="Arial" w:cs="Arial"/>
                <w:b/>
                <w:caps/>
                <w:sz w:val="19"/>
                <w:szCs w:val="19"/>
              </w:rPr>
            </w:pPr>
            <w:r w:rsidRPr="00156390">
              <w:rPr>
                <w:rFonts w:ascii="Arial" w:hAnsi="Arial" w:cs="Arial"/>
                <w:b/>
                <w:caps/>
                <w:sz w:val="19"/>
                <w:szCs w:val="19"/>
              </w:rPr>
              <w:t>VOCAL</w:t>
            </w:r>
          </w:p>
        </w:tc>
        <w:tc>
          <w:tcPr>
            <w:tcW w:w="2244" w:type="dxa"/>
            <w:gridSpan w:val="2"/>
            <w:tcBorders>
              <w:bottom w:val="single" w:sz="4" w:space="0" w:color="auto"/>
            </w:tcBorders>
          </w:tcPr>
          <w:p w:rsidR="00D679FD" w:rsidRPr="00156390" w:rsidRDefault="00333C48" w:rsidP="006254CA">
            <w:pPr>
              <w:pStyle w:val="Textoindependiente"/>
              <w:ind w:right="62"/>
              <w:jc w:val="center"/>
              <w:rPr>
                <w:rFonts w:ascii="Arial" w:hAnsi="Arial" w:cs="Arial"/>
                <w:b/>
                <w:caps/>
                <w:sz w:val="19"/>
                <w:szCs w:val="19"/>
              </w:rPr>
            </w:pPr>
            <w:r w:rsidRPr="00156390">
              <w:rPr>
                <w:noProof/>
                <w:sz w:val="19"/>
                <w:szCs w:val="19"/>
                <w:lang w:val="es-MX" w:eastAsia="es-MX"/>
              </w:rPr>
              <w:drawing>
                <wp:inline distT="0" distB="0" distL="0" distR="0">
                  <wp:extent cx="787129" cy="1050878"/>
                  <wp:effectExtent l="0" t="0" r="0" b="0"/>
                  <wp:docPr id="5" name="Imagen 5"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6e6db562e3178c6cc02664fc87bafe4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4387" cy="1060567"/>
                          </a:xfrm>
                          <a:prstGeom prst="rect">
                            <a:avLst/>
                          </a:prstGeom>
                          <a:noFill/>
                          <a:ln>
                            <a:noFill/>
                          </a:ln>
                        </pic:spPr>
                      </pic:pic>
                    </a:graphicData>
                  </a:graphic>
                </wp:inline>
              </w:drawing>
            </w:r>
          </w:p>
          <w:p w:rsidR="00DC79C9" w:rsidRPr="00156390" w:rsidRDefault="00133994" w:rsidP="006254CA">
            <w:pPr>
              <w:pStyle w:val="Textoindependiente"/>
              <w:ind w:right="62"/>
              <w:jc w:val="center"/>
              <w:rPr>
                <w:rFonts w:ascii="Arial" w:hAnsi="Arial" w:cs="Arial"/>
                <w:b/>
                <w:caps/>
                <w:sz w:val="19"/>
                <w:szCs w:val="19"/>
              </w:rPr>
            </w:pPr>
            <w:r w:rsidRPr="00156390">
              <w:rPr>
                <w:rFonts w:ascii="Arial" w:hAnsi="Arial" w:cs="Arial"/>
                <w:b/>
                <w:caps/>
                <w:sz w:val="19"/>
                <w:szCs w:val="19"/>
                <w:lang w:val="pt-BR"/>
              </w:rPr>
              <w:t xml:space="preserve">DIP. </w:t>
            </w:r>
            <w:r w:rsidR="002D4D3E" w:rsidRPr="00156390">
              <w:rPr>
                <w:rFonts w:ascii="Arial" w:hAnsi="Arial" w:cs="Arial"/>
                <w:b/>
                <w:sz w:val="19"/>
                <w:szCs w:val="19"/>
              </w:rPr>
              <w:t>LUIS MARÍA AGUILAR CASTILLO</w:t>
            </w:r>
          </w:p>
        </w:tc>
        <w:tc>
          <w:tcPr>
            <w:tcW w:w="2242" w:type="dxa"/>
            <w:gridSpan w:val="2"/>
            <w:tcBorders>
              <w:bottom w:val="single" w:sz="4" w:space="0" w:color="auto"/>
            </w:tcBorders>
          </w:tcPr>
          <w:p w:rsidR="00D679FD" w:rsidRPr="00156390" w:rsidRDefault="00D679FD" w:rsidP="006254CA">
            <w:pPr>
              <w:pStyle w:val="Textoindependiente"/>
              <w:ind w:right="62"/>
              <w:rPr>
                <w:rFonts w:ascii="Arial" w:hAnsi="Arial" w:cs="Arial"/>
                <w:b/>
                <w:caps/>
                <w:sz w:val="19"/>
                <w:szCs w:val="19"/>
              </w:rPr>
            </w:pPr>
          </w:p>
        </w:tc>
        <w:tc>
          <w:tcPr>
            <w:tcW w:w="2243" w:type="dxa"/>
            <w:gridSpan w:val="2"/>
            <w:tcBorders>
              <w:bottom w:val="single" w:sz="4" w:space="0" w:color="auto"/>
            </w:tcBorders>
          </w:tcPr>
          <w:p w:rsidR="00D679FD" w:rsidRPr="00156390" w:rsidRDefault="00D679FD" w:rsidP="006254CA">
            <w:pPr>
              <w:pStyle w:val="Textoindependiente"/>
              <w:ind w:right="62"/>
              <w:rPr>
                <w:rFonts w:ascii="Arial" w:hAnsi="Arial" w:cs="Arial"/>
                <w:b/>
                <w:caps/>
                <w:sz w:val="19"/>
                <w:szCs w:val="19"/>
              </w:rPr>
            </w:pPr>
          </w:p>
        </w:tc>
      </w:tr>
      <w:tr w:rsidR="00147840" w:rsidRPr="00156390" w:rsidTr="00CA313B">
        <w:trPr>
          <w:gridAfter w:val="1"/>
          <w:wAfter w:w="10" w:type="dxa"/>
        </w:trPr>
        <w:tc>
          <w:tcPr>
            <w:tcW w:w="2234" w:type="dxa"/>
            <w:tcBorders>
              <w:top w:val="nil"/>
              <w:bottom w:val="single" w:sz="4" w:space="0" w:color="auto"/>
            </w:tcBorders>
            <w:shd w:val="clear" w:color="auto" w:fill="FFFFFF" w:themeFill="background1"/>
          </w:tcPr>
          <w:p w:rsidR="004203A9" w:rsidRPr="00156390" w:rsidRDefault="004203A9" w:rsidP="006254CA">
            <w:pPr>
              <w:pStyle w:val="Textoindependiente"/>
              <w:ind w:right="62"/>
              <w:jc w:val="center"/>
              <w:rPr>
                <w:rFonts w:ascii="Arial" w:hAnsi="Arial" w:cs="Arial"/>
                <w:b/>
                <w:caps/>
                <w:sz w:val="19"/>
                <w:szCs w:val="19"/>
              </w:rPr>
            </w:pPr>
          </w:p>
          <w:p w:rsidR="004203A9" w:rsidRPr="00156390" w:rsidRDefault="004203A9" w:rsidP="006254CA">
            <w:pPr>
              <w:pStyle w:val="Textoindependiente"/>
              <w:ind w:right="62"/>
              <w:jc w:val="center"/>
              <w:rPr>
                <w:rFonts w:ascii="Arial" w:hAnsi="Arial" w:cs="Arial"/>
                <w:b/>
                <w:caps/>
                <w:sz w:val="19"/>
                <w:szCs w:val="19"/>
              </w:rPr>
            </w:pPr>
          </w:p>
          <w:p w:rsidR="004203A9" w:rsidRPr="00156390" w:rsidRDefault="004203A9" w:rsidP="006254CA">
            <w:pPr>
              <w:pStyle w:val="Textoindependiente"/>
              <w:ind w:right="62"/>
              <w:jc w:val="center"/>
              <w:rPr>
                <w:rFonts w:ascii="Arial" w:hAnsi="Arial" w:cs="Arial"/>
                <w:b/>
                <w:caps/>
                <w:sz w:val="19"/>
                <w:szCs w:val="19"/>
              </w:rPr>
            </w:pPr>
          </w:p>
          <w:p w:rsidR="004203A9" w:rsidRPr="00156390" w:rsidRDefault="004203A9" w:rsidP="006254CA">
            <w:pPr>
              <w:pStyle w:val="Textoindependiente"/>
              <w:ind w:right="62"/>
              <w:jc w:val="center"/>
              <w:rPr>
                <w:rFonts w:ascii="Arial" w:hAnsi="Arial" w:cs="Arial"/>
                <w:b/>
                <w:caps/>
                <w:sz w:val="19"/>
                <w:szCs w:val="19"/>
              </w:rPr>
            </w:pPr>
            <w:r w:rsidRPr="00156390">
              <w:rPr>
                <w:rFonts w:ascii="Arial" w:hAnsi="Arial" w:cs="Arial"/>
                <w:b/>
                <w:caps/>
                <w:sz w:val="19"/>
                <w:szCs w:val="19"/>
              </w:rPr>
              <w:t>VOCAL</w:t>
            </w:r>
          </w:p>
        </w:tc>
        <w:tc>
          <w:tcPr>
            <w:tcW w:w="2244" w:type="dxa"/>
            <w:gridSpan w:val="2"/>
            <w:tcBorders>
              <w:top w:val="nil"/>
              <w:bottom w:val="single" w:sz="4" w:space="0" w:color="auto"/>
            </w:tcBorders>
          </w:tcPr>
          <w:p w:rsidR="004203A9" w:rsidRPr="00156390" w:rsidRDefault="002D4D3E" w:rsidP="006254CA">
            <w:pPr>
              <w:pStyle w:val="Textoindependiente"/>
              <w:ind w:right="62"/>
              <w:jc w:val="center"/>
              <w:rPr>
                <w:rFonts w:ascii="Arial" w:hAnsi="Arial" w:cs="Arial"/>
                <w:b/>
                <w:caps/>
                <w:sz w:val="19"/>
                <w:szCs w:val="19"/>
              </w:rPr>
            </w:pPr>
            <w:r w:rsidRPr="00156390">
              <w:rPr>
                <w:rFonts w:ascii="Arial" w:hAnsi="Arial" w:cs="Arial"/>
                <w:b/>
                <w:noProof/>
                <w:sz w:val="19"/>
                <w:szCs w:val="19"/>
                <w:lang w:val="es-MX" w:eastAsia="es-MX"/>
              </w:rPr>
              <w:drawing>
                <wp:inline distT="0" distB="0" distL="0" distR="0" wp14:anchorId="7718A686" wp14:editId="07B96848">
                  <wp:extent cx="752475" cy="1009650"/>
                  <wp:effectExtent l="0" t="0" r="952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7451" cy="1016327"/>
                          </a:xfrm>
                          <a:prstGeom prst="rect">
                            <a:avLst/>
                          </a:prstGeom>
                          <a:noFill/>
                          <a:ln>
                            <a:noFill/>
                          </a:ln>
                        </pic:spPr>
                      </pic:pic>
                    </a:graphicData>
                  </a:graphic>
                </wp:inline>
              </w:drawing>
            </w:r>
          </w:p>
          <w:p w:rsidR="004203A9" w:rsidRPr="00156390" w:rsidRDefault="004203A9" w:rsidP="009A3D01">
            <w:pPr>
              <w:pStyle w:val="Textoindependiente"/>
              <w:jc w:val="center"/>
              <w:rPr>
                <w:rFonts w:ascii="Arial" w:hAnsi="Arial" w:cs="Arial"/>
                <w:b/>
                <w:caps/>
                <w:sz w:val="19"/>
                <w:szCs w:val="19"/>
              </w:rPr>
            </w:pPr>
            <w:r w:rsidRPr="00156390">
              <w:rPr>
                <w:rFonts w:ascii="Arial" w:hAnsi="Arial" w:cs="Arial"/>
                <w:b/>
                <w:caps/>
                <w:sz w:val="19"/>
                <w:szCs w:val="19"/>
              </w:rPr>
              <w:t xml:space="preserve">DIP. </w:t>
            </w:r>
            <w:r w:rsidR="002D4D3E" w:rsidRPr="00156390">
              <w:rPr>
                <w:rFonts w:ascii="Arial" w:hAnsi="Arial" w:cs="Arial"/>
                <w:b/>
                <w:sz w:val="19"/>
                <w:szCs w:val="19"/>
              </w:rPr>
              <w:t>ROSA ADRIANA DÍAZ LIZAMA</w:t>
            </w:r>
          </w:p>
        </w:tc>
        <w:tc>
          <w:tcPr>
            <w:tcW w:w="2242" w:type="dxa"/>
            <w:gridSpan w:val="2"/>
            <w:tcBorders>
              <w:top w:val="nil"/>
              <w:bottom w:val="single" w:sz="4" w:space="0" w:color="auto"/>
            </w:tcBorders>
          </w:tcPr>
          <w:p w:rsidR="004203A9" w:rsidRPr="00156390" w:rsidRDefault="004203A9" w:rsidP="006254CA">
            <w:pPr>
              <w:pStyle w:val="Textoindependiente"/>
              <w:ind w:right="62"/>
              <w:rPr>
                <w:rFonts w:ascii="Arial" w:hAnsi="Arial" w:cs="Arial"/>
                <w:b/>
                <w:caps/>
                <w:sz w:val="19"/>
                <w:szCs w:val="19"/>
              </w:rPr>
            </w:pPr>
          </w:p>
        </w:tc>
        <w:tc>
          <w:tcPr>
            <w:tcW w:w="2243" w:type="dxa"/>
            <w:gridSpan w:val="2"/>
            <w:tcBorders>
              <w:top w:val="nil"/>
              <w:bottom w:val="single" w:sz="4" w:space="0" w:color="auto"/>
            </w:tcBorders>
          </w:tcPr>
          <w:p w:rsidR="004203A9" w:rsidRPr="00156390" w:rsidRDefault="004203A9" w:rsidP="006254CA">
            <w:pPr>
              <w:pStyle w:val="Textoindependiente"/>
              <w:ind w:right="62"/>
              <w:rPr>
                <w:rFonts w:ascii="Arial" w:hAnsi="Arial" w:cs="Arial"/>
                <w:b/>
                <w:caps/>
                <w:sz w:val="19"/>
                <w:szCs w:val="19"/>
              </w:rPr>
            </w:pPr>
          </w:p>
        </w:tc>
      </w:tr>
      <w:tr w:rsidR="00147840" w:rsidRPr="00156390" w:rsidTr="00CA313B">
        <w:trPr>
          <w:gridAfter w:val="1"/>
          <w:wAfter w:w="10" w:type="dxa"/>
        </w:trPr>
        <w:tc>
          <w:tcPr>
            <w:tcW w:w="2234" w:type="dxa"/>
            <w:tcBorders>
              <w:top w:val="nil"/>
              <w:bottom w:val="single" w:sz="4" w:space="0" w:color="auto"/>
            </w:tcBorders>
            <w:shd w:val="clear" w:color="auto" w:fill="FFFFFF" w:themeFill="background1"/>
          </w:tcPr>
          <w:p w:rsidR="004203A9" w:rsidRPr="00156390" w:rsidRDefault="004203A9" w:rsidP="006254CA">
            <w:pPr>
              <w:pStyle w:val="Textoindependiente"/>
              <w:ind w:right="62"/>
              <w:jc w:val="center"/>
              <w:rPr>
                <w:rFonts w:ascii="Arial" w:hAnsi="Arial" w:cs="Arial"/>
                <w:b/>
                <w:caps/>
                <w:sz w:val="19"/>
                <w:szCs w:val="19"/>
              </w:rPr>
            </w:pPr>
          </w:p>
          <w:p w:rsidR="004203A9" w:rsidRPr="00156390" w:rsidRDefault="004203A9" w:rsidP="006254CA">
            <w:pPr>
              <w:pStyle w:val="Textoindependiente"/>
              <w:ind w:right="62"/>
              <w:jc w:val="center"/>
              <w:rPr>
                <w:rFonts w:ascii="Arial" w:hAnsi="Arial" w:cs="Arial"/>
                <w:b/>
                <w:caps/>
                <w:sz w:val="19"/>
                <w:szCs w:val="19"/>
              </w:rPr>
            </w:pPr>
          </w:p>
          <w:p w:rsidR="004203A9" w:rsidRPr="00156390" w:rsidRDefault="004203A9" w:rsidP="006254CA">
            <w:pPr>
              <w:pStyle w:val="Textoindependiente"/>
              <w:ind w:right="62"/>
              <w:jc w:val="center"/>
              <w:rPr>
                <w:rFonts w:ascii="Arial" w:hAnsi="Arial" w:cs="Arial"/>
                <w:b/>
                <w:caps/>
                <w:sz w:val="19"/>
                <w:szCs w:val="19"/>
              </w:rPr>
            </w:pPr>
          </w:p>
          <w:p w:rsidR="004203A9" w:rsidRPr="00156390" w:rsidRDefault="004203A9" w:rsidP="006254CA">
            <w:pPr>
              <w:pStyle w:val="Textoindependiente"/>
              <w:ind w:right="62"/>
              <w:jc w:val="center"/>
              <w:rPr>
                <w:rFonts w:ascii="Arial" w:hAnsi="Arial" w:cs="Arial"/>
                <w:b/>
                <w:caps/>
                <w:sz w:val="19"/>
                <w:szCs w:val="19"/>
              </w:rPr>
            </w:pPr>
            <w:r w:rsidRPr="00156390">
              <w:rPr>
                <w:rFonts w:ascii="Arial" w:hAnsi="Arial" w:cs="Arial"/>
                <w:b/>
                <w:caps/>
                <w:sz w:val="19"/>
                <w:szCs w:val="19"/>
              </w:rPr>
              <w:t>VOCAL</w:t>
            </w:r>
          </w:p>
        </w:tc>
        <w:tc>
          <w:tcPr>
            <w:tcW w:w="2244" w:type="dxa"/>
            <w:gridSpan w:val="2"/>
            <w:tcBorders>
              <w:top w:val="nil"/>
              <w:bottom w:val="single" w:sz="4" w:space="0" w:color="auto"/>
            </w:tcBorders>
          </w:tcPr>
          <w:p w:rsidR="004203A9" w:rsidRPr="00156390" w:rsidRDefault="00333C48" w:rsidP="006254CA">
            <w:pPr>
              <w:pStyle w:val="Textoindependiente"/>
              <w:ind w:right="62"/>
              <w:jc w:val="center"/>
              <w:rPr>
                <w:rFonts w:ascii="Arial" w:hAnsi="Arial" w:cs="Arial"/>
                <w:b/>
                <w:caps/>
                <w:sz w:val="19"/>
                <w:szCs w:val="19"/>
              </w:rPr>
            </w:pPr>
            <w:r w:rsidRPr="00156390">
              <w:rPr>
                <w:noProof/>
                <w:sz w:val="19"/>
                <w:szCs w:val="19"/>
                <w:lang w:val="es-MX" w:eastAsia="es-MX"/>
              </w:rPr>
              <w:drawing>
                <wp:inline distT="0" distB="0" distL="0" distR="0">
                  <wp:extent cx="858685" cy="1146412"/>
                  <wp:effectExtent l="0" t="0" r="0" b="0"/>
                  <wp:docPr id="7" name="Imagen 7" descr="http://www.congresoyucatan.gob.mx/recursos/diputado/3aa932a4b7764262e99929b4afb1b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gresoyucatan.gob.mx/recursos/diputado/3aa932a4b7764262e99929b4afb1b4f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4983" cy="1168171"/>
                          </a:xfrm>
                          <a:prstGeom prst="rect">
                            <a:avLst/>
                          </a:prstGeom>
                          <a:noFill/>
                          <a:ln>
                            <a:noFill/>
                          </a:ln>
                        </pic:spPr>
                      </pic:pic>
                    </a:graphicData>
                  </a:graphic>
                </wp:inline>
              </w:drawing>
            </w:r>
          </w:p>
          <w:p w:rsidR="004203A9" w:rsidRPr="00156390" w:rsidRDefault="004203A9" w:rsidP="006254CA">
            <w:pPr>
              <w:pStyle w:val="Textoindependiente"/>
              <w:ind w:right="62"/>
              <w:jc w:val="center"/>
              <w:rPr>
                <w:rFonts w:ascii="Arial" w:hAnsi="Arial" w:cs="Arial"/>
                <w:b/>
                <w:caps/>
                <w:sz w:val="19"/>
                <w:szCs w:val="19"/>
              </w:rPr>
            </w:pPr>
            <w:r w:rsidRPr="00156390">
              <w:rPr>
                <w:rFonts w:ascii="Arial" w:hAnsi="Arial" w:cs="Arial"/>
                <w:b/>
                <w:noProof/>
                <w:sz w:val="19"/>
                <w:szCs w:val="19"/>
              </w:rPr>
              <w:t xml:space="preserve">DIP. </w:t>
            </w:r>
            <w:r w:rsidR="002D4D3E" w:rsidRPr="00156390">
              <w:rPr>
                <w:rFonts w:ascii="Arial" w:hAnsi="Arial" w:cs="Arial"/>
                <w:b/>
                <w:sz w:val="19"/>
                <w:szCs w:val="19"/>
              </w:rPr>
              <w:t>LETICIA GABRIELA EUAN MIS</w:t>
            </w:r>
          </w:p>
        </w:tc>
        <w:tc>
          <w:tcPr>
            <w:tcW w:w="2242" w:type="dxa"/>
            <w:gridSpan w:val="2"/>
            <w:tcBorders>
              <w:top w:val="nil"/>
              <w:bottom w:val="single" w:sz="4" w:space="0" w:color="auto"/>
            </w:tcBorders>
          </w:tcPr>
          <w:p w:rsidR="004203A9" w:rsidRPr="00156390" w:rsidRDefault="004203A9" w:rsidP="006254CA">
            <w:pPr>
              <w:pStyle w:val="Textoindependiente"/>
              <w:ind w:right="62"/>
              <w:rPr>
                <w:rFonts w:ascii="Arial" w:hAnsi="Arial" w:cs="Arial"/>
                <w:b/>
                <w:caps/>
                <w:sz w:val="19"/>
                <w:szCs w:val="19"/>
              </w:rPr>
            </w:pPr>
          </w:p>
        </w:tc>
        <w:tc>
          <w:tcPr>
            <w:tcW w:w="2243" w:type="dxa"/>
            <w:gridSpan w:val="2"/>
            <w:tcBorders>
              <w:top w:val="nil"/>
              <w:bottom w:val="single" w:sz="4" w:space="0" w:color="auto"/>
            </w:tcBorders>
          </w:tcPr>
          <w:p w:rsidR="004203A9" w:rsidRPr="00156390" w:rsidRDefault="004203A9" w:rsidP="006254CA">
            <w:pPr>
              <w:pStyle w:val="Textoindependiente"/>
              <w:ind w:right="62"/>
              <w:rPr>
                <w:rFonts w:ascii="Arial" w:hAnsi="Arial" w:cs="Arial"/>
                <w:b/>
                <w:caps/>
                <w:sz w:val="19"/>
                <w:szCs w:val="19"/>
              </w:rPr>
            </w:pPr>
          </w:p>
        </w:tc>
      </w:tr>
      <w:tr w:rsidR="00147840" w:rsidRPr="00DE4DAC" w:rsidTr="00CA313B">
        <w:trPr>
          <w:gridAfter w:val="1"/>
          <w:wAfter w:w="10" w:type="dxa"/>
        </w:trPr>
        <w:tc>
          <w:tcPr>
            <w:tcW w:w="8963" w:type="dxa"/>
            <w:gridSpan w:val="7"/>
            <w:tcBorders>
              <w:top w:val="single" w:sz="4" w:space="0" w:color="auto"/>
              <w:left w:val="nil"/>
              <w:bottom w:val="nil"/>
              <w:right w:val="nil"/>
            </w:tcBorders>
            <w:shd w:val="clear" w:color="auto" w:fill="FFFFFF" w:themeFill="background1"/>
          </w:tcPr>
          <w:p w:rsidR="00EF1669" w:rsidRDefault="00DE4DAC" w:rsidP="005D1B7A">
            <w:pPr>
              <w:pBdr>
                <w:top w:val="nil"/>
                <w:left w:val="nil"/>
                <w:bottom w:val="nil"/>
                <w:right w:val="nil"/>
                <w:between w:val="nil"/>
              </w:pBdr>
              <w:spacing w:after="160" w:line="360" w:lineRule="auto"/>
              <w:ind w:left="-88" w:right="-101" w:firstLine="0"/>
              <w:rPr>
                <w:b/>
              </w:rPr>
            </w:pPr>
            <w:r w:rsidRPr="00264AEC">
              <w:rPr>
                <w:sz w:val="16"/>
                <w:szCs w:val="16"/>
              </w:rPr>
              <w:t xml:space="preserve">Esta hoja firmas pertenece al Dictamen de Decreto </w:t>
            </w:r>
            <w:r w:rsidR="00EF1669" w:rsidRPr="00264AEC">
              <w:rPr>
                <w:sz w:val="16"/>
                <w:szCs w:val="16"/>
              </w:rPr>
              <w:t>por</w:t>
            </w:r>
            <w:r w:rsidR="00EF1669" w:rsidRPr="00EF1669">
              <w:rPr>
                <w:sz w:val="16"/>
                <w:szCs w:val="16"/>
              </w:rPr>
              <w:t xml:space="preserve"> el que </w:t>
            </w:r>
            <w:r w:rsidR="00264AEC">
              <w:rPr>
                <w:sz w:val="16"/>
                <w:szCs w:val="16"/>
              </w:rPr>
              <w:t>s</w:t>
            </w:r>
            <w:r w:rsidR="00EF1669" w:rsidRPr="00EF1669">
              <w:rPr>
                <w:sz w:val="16"/>
                <w:szCs w:val="16"/>
              </w:rPr>
              <w:t>e modifica la Ley Para La Donación y Trasplante</w:t>
            </w:r>
            <w:r w:rsidR="00802CAE">
              <w:rPr>
                <w:sz w:val="16"/>
                <w:szCs w:val="16"/>
              </w:rPr>
              <w:t>s</w:t>
            </w:r>
            <w:r w:rsidR="00EF1669" w:rsidRPr="00EF1669">
              <w:rPr>
                <w:sz w:val="16"/>
                <w:szCs w:val="16"/>
              </w:rPr>
              <w:t xml:space="preserve"> de Órganos, Tejidos y Células; la Ley de Trabajadores al Servicio del Estado y Municipios y la Ley de Salud, todas del Estado de Yucatán.</w:t>
            </w:r>
          </w:p>
          <w:p w:rsidR="004203A9" w:rsidRPr="00EF1669" w:rsidRDefault="004203A9" w:rsidP="005D1B7A">
            <w:pPr>
              <w:pStyle w:val="Textoindependiente"/>
              <w:ind w:right="-242"/>
              <w:rPr>
                <w:rFonts w:ascii="Arial" w:hAnsi="Arial" w:cs="Arial"/>
                <w:caps/>
                <w:sz w:val="16"/>
                <w:szCs w:val="16"/>
                <w:lang w:val="es-MX"/>
              </w:rPr>
            </w:pPr>
          </w:p>
        </w:tc>
      </w:tr>
    </w:tbl>
    <w:p w:rsidR="00394CE1" w:rsidRPr="00147840" w:rsidRDefault="00394CE1" w:rsidP="0082512B">
      <w:pPr>
        <w:spacing w:after="0"/>
        <w:rPr>
          <w:color w:val="auto"/>
        </w:rPr>
      </w:pPr>
    </w:p>
    <w:sectPr w:rsidR="00394CE1" w:rsidRPr="00147840" w:rsidSect="000908F3">
      <w:headerReference w:type="even" r:id="rId15"/>
      <w:headerReference w:type="default" r:id="rId16"/>
      <w:footerReference w:type="even" r:id="rId17"/>
      <w:footerReference w:type="default" r:id="rId18"/>
      <w:headerReference w:type="first" r:id="rId19"/>
      <w:footerReference w:type="first" r:id="rId20"/>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4A1" w:rsidRDefault="00D844A1">
      <w:pPr>
        <w:spacing w:after="0" w:line="240" w:lineRule="auto"/>
      </w:pPr>
      <w:r>
        <w:separator/>
      </w:r>
    </w:p>
  </w:endnote>
  <w:endnote w:type="continuationSeparator" w:id="0">
    <w:p w:rsidR="00D844A1" w:rsidRDefault="00D84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939" w:rsidRDefault="00730939">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684982"/>
      <w:docPartObj>
        <w:docPartGallery w:val="Page Numbers (Bottom of Page)"/>
        <w:docPartUnique/>
      </w:docPartObj>
    </w:sdtPr>
    <w:sdtEndPr>
      <w:rPr>
        <w:rFonts w:ascii="Arial" w:hAnsi="Arial" w:cs="Arial"/>
      </w:rPr>
    </w:sdtEndPr>
    <w:sdtContent>
      <w:p w:rsidR="00160662" w:rsidRDefault="00160662" w:rsidP="00160662">
        <w:pPr>
          <w:pStyle w:val="Piedepgina"/>
          <w:jc w:val="center"/>
        </w:pPr>
      </w:p>
      <w:p w:rsidR="00730939" w:rsidRPr="00900C30" w:rsidRDefault="00730939"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84275D" w:rsidRPr="0084275D">
          <w:rPr>
            <w:rFonts w:ascii="Arial" w:hAnsi="Arial" w:cs="Arial"/>
            <w:noProof/>
            <w:lang w:val="es-ES"/>
          </w:rPr>
          <w:t>18</w:t>
        </w:r>
        <w:r w:rsidRPr="00B24D54">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939" w:rsidRDefault="00730939">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4A1" w:rsidRDefault="00D844A1">
      <w:pPr>
        <w:spacing w:after="0" w:line="251" w:lineRule="auto"/>
        <w:ind w:left="710" w:right="0" w:firstLine="0"/>
      </w:pPr>
      <w:r>
        <w:separator/>
      </w:r>
    </w:p>
  </w:footnote>
  <w:footnote w:type="continuationSeparator" w:id="0">
    <w:p w:rsidR="00D844A1" w:rsidRDefault="00D844A1">
      <w:pPr>
        <w:spacing w:after="0" w:line="251" w:lineRule="auto"/>
        <w:ind w:left="710" w:right="0" w:firstLin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939" w:rsidRDefault="00730939">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939" w:rsidRDefault="00160662">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196F94DE" wp14:editId="68AED7FF">
          <wp:simplePos x="0" y="0"/>
          <wp:positionH relativeFrom="column">
            <wp:posOffset>-447675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0939">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939" w:rsidRDefault="00730939" w:rsidP="002C0781">
                          <w:pPr>
                            <w:pStyle w:val="Encabezado"/>
                            <w:jc w:val="center"/>
                          </w:pPr>
                          <w:r>
                            <w:t>GOBIERNO DEL ESTADO DE YUCATÁN</w:t>
                          </w:r>
                        </w:p>
                        <w:p w:rsidR="00730939" w:rsidRDefault="00730939" w:rsidP="002C0781">
                          <w:pPr>
                            <w:pStyle w:val="Ttulo5"/>
                            <w:spacing w:line="240" w:lineRule="auto"/>
                            <w:rPr>
                              <w:rFonts w:ascii="Times New Roman" w:hAnsi="Times New Roman"/>
                              <w:bCs/>
                              <w:sz w:val="24"/>
                            </w:rPr>
                          </w:pPr>
                          <w:r>
                            <w:rPr>
                              <w:rFonts w:ascii="Times New Roman" w:hAnsi="Times New Roman"/>
                              <w:bCs/>
                              <w:sz w:val="24"/>
                            </w:rPr>
                            <w:t>PODER LEGISLATIVO</w:t>
                          </w:r>
                        </w:p>
                        <w:p w:rsidR="00160662" w:rsidRDefault="00160662" w:rsidP="00160662">
                          <w:pPr>
                            <w:spacing w:after="0" w:line="240" w:lineRule="auto"/>
                            <w:ind w:left="0"/>
                            <w:jc w:val="center"/>
                            <w:rPr>
                              <w:rFonts w:ascii="Brush Script MT" w:hAnsi="Brush Script MT"/>
                              <w:sz w:val="26"/>
                              <w:szCs w:val="26"/>
                              <w:lang w:val="es-ES_tradnl"/>
                            </w:rPr>
                          </w:pPr>
                          <w:bookmarkStart w:id="1" w:name="_Hlk5111169"/>
                        </w:p>
                        <w:p w:rsidR="00730939" w:rsidRDefault="00160662" w:rsidP="00160662">
                          <w:pPr>
                            <w:spacing w:after="0"/>
                            <w:ind w:left="0"/>
                            <w:jc w:val="center"/>
                            <w:rPr>
                              <w:b/>
                              <w:lang w:val="es-ES_tradnl" w:eastAsia="es-ES"/>
                            </w:rPr>
                          </w:pPr>
                          <w:r w:rsidRPr="005531EA">
                            <w:rPr>
                              <w:rFonts w:ascii="Brush Script MT" w:hAnsi="Brush Script MT"/>
                              <w:sz w:val="26"/>
                              <w:szCs w:val="26"/>
                            </w:rPr>
                            <w:t>“LXII Legislatura de la Paridad de Género”</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730939" w:rsidRDefault="00730939" w:rsidP="002C0781">
                    <w:pPr>
                      <w:pStyle w:val="Encabezado"/>
                      <w:jc w:val="center"/>
                    </w:pPr>
                    <w:r>
                      <w:t>GOBIERNO DEL ESTADO DE YUCATÁN</w:t>
                    </w:r>
                  </w:p>
                  <w:p w:rsidR="00730939" w:rsidRDefault="00730939" w:rsidP="002C0781">
                    <w:pPr>
                      <w:pStyle w:val="Ttulo5"/>
                      <w:spacing w:line="240" w:lineRule="auto"/>
                      <w:rPr>
                        <w:rFonts w:ascii="Times New Roman" w:hAnsi="Times New Roman"/>
                        <w:bCs/>
                        <w:sz w:val="24"/>
                      </w:rPr>
                    </w:pPr>
                    <w:r>
                      <w:rPr>
                        <w:rFonts w:ascii="Times New Roman" w:hAnsi="Times New Roman"/>
                        <w:bCs/>
                        <w:sz w:val="24"/>
                      </w:rPr>
                      <w:t>PODER LEGISLATIVO</w:t>
                    </w:r>
                  </w:p>
                  <w:p w:rsidR="00160662" w:rsidRDefault="00160662" w:rsidP="00160662">
                    <w:pPr>
                      <w:spacing w:after="0" w:line="240" w:lineRule="auto"/>
                      <w:ind w:left="0"/>
                      <w:jc w:val="center"/>
                      <w:rPr>
                        <w:rFonts w:ascii="Brush Script MT" w:hAnsi="Brush Script MT"/>
                        <w:sz w:val="26"/>
                        <w:szCs w:val="26"/>
                        <w:lang w:val="es-ES_tradnl"/>
                      </w:rPr>
                    </w:pPr>
                    <w:bookmarkStart w:id="2" w:name="_Hlk5111169"/>
                  </w:p>
                  <w:p w:rsidR="00730939" w:rsidRDefault="00160662" w:rsidP="00160662">
                    <w:pPr>
                      <w:spacing w:after="0"/>
                      <w:ind w:left="0"/>
                      <w:jc w:val="center"/>
                      <w:rPr>
                        <w:b/>
                        <w:lang w:val="es-ES_tradnl" w:eastAsia="es-ES"/>
                      </w:rPr>
                    </w:pPr>
                    <w:r w:rsidRPr="005531EA">
                      <w:rPr>
                        <w:rFonts w:ascii="Brush Script MT" w:hAnsi="Brush Script MT"/>
                        <w:sz w:val="26"/>
                        <w:szCs w:val="26"/>
                      </w:rPr>
                      <w:t>“LXII Legislatura de la Paridad de Género”</w:t>
                    </w:r>
                    <w:bookmarkEnd w:id="2"/>
                  </w:p>
                </w:txbxContent>
              </v:textbox>
            </v:shape>
          </w:pict>
        </mc:Fallback>
      </mc:AlternateContent>
    </w:r>
  </w:p>
  <w:p w:rsidR="00730939" w:rsidRDefault="00730939" w:rsidP="00CF51E1">
    <w:pPr>
      <w:pStyle w:val="Encabezado"/>
      <w:tabs>
        <w:tab w:val="clear" w:pos="4252"/>
        <w:tab w:val="clear" w:pos="8504"/>
        <w:tab w:val="left" w:pos="735"/>
      </w:tabs>
    </w:pPr>
    <w:r>
      <w:tab/>
    </w:r>
  </w:p>
  <w:p w:rsidR="00730939" w:rsidRDefault="00730939">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simplePos x="0" y="0"/>
              <wp:positionH relativeFrom="column">
                <wp:posOffset>-702310</wp:posOffset>
              </wp:positionH>
              <wp:positionV relativeFrom="paragraph">
                <wp:posOffset>727075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27" type="#_x0000_t202" style="position:absolute;left:0;text-align:left;margin-left:-55.3pt;margin-top:57.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" stroked="f">
              <v:textbox>
                <w:txbxContent>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939" w:rsidRDefault="00730939">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EB5958"/>
    <w:multiLevelType w:val="hybridMultilevel"/>
    <w:tmpl w:val="ED9E80C6"/>
    <w:lvl w:ilvl="0" w:tplc="7D00E79C">
      <w:start w:val="1"/>
      <w:numFmt w:val="lowerLetter"/>
      <w:lvlText w:val="%1)"/>
      <w:lvlJc w:val="left"/>
      <w:pPr>
        <w:tabs>
          <w:tab w:val="num" w:pos="1440"/>
        </w:tabs>
        <w:ind w:left="1440" w:hanging="360"/>
      </w:pPr>
      <w:rPr>
        <w:rFonts w:cs="Times New Roman" w:hint="default"/>
        <w:b/>
        <w:bCs/>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 w15:restartNumberingAfterBreak="0">
    <w:nsid w:val="198F2D5A"/>
    <w:multiLevelType w:val="hybridMultilevel"/>
    <w:tmpl w:val="2556BE20"/>
    <w:lvl w:ilvl="0" w:tplc="7D00E79C">
      <w:start w:val="1"/>
      <w:numFmt w:val="lowerLetter"/>
      <w:lvlText w:val="%1)"/>
      <w:lvlJc w:val="left"/>
      <w:pPr>
        <w:tabs>
          <w:tab w:val="num" w:pos="1440"/>
        </w:tabs>
        <w:ind w:left="1440" w:hanging="360"/>
      </w:pPr>
      <w:rPr>
        <w:rFonts w:cs="Times New Roman" w:hint="default"/>
        <w:b/>
        <w:bCs/>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20C14485"/>
    <w:multiLevelType w:val="hybridMultilevel"/>
    <w:tmpl w:val="B96841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40762247"/>
    <w:multiLevelType w:val="multilevel"/>
    <w:tmpl w:val="B44C74F4"/>
    <w:lvl w:ilvl="0">
      <w:start w:val="1"/>
      <w:numFmt w:val="upperRoman"/>
      <w:lvlText w:val="%1."/>
      <w:lvlJc w:val="left"/>
      <w:pPr>
        <w:ind w:left="1080" w:hanging="720"/>
      </w:pPr>
      <w:rPr>
        <w:b/>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0"/>
      </w:pPr>
      <w:rPr>
        <w:smallCaps w:val="0"/>
        <w:strike w:val="0"/>
        <w:shd w:val="clear" w:color="auto" w:fill="auto"/>
        <w:vertAlign w:val="baseline"/>
      </w:rPr>
    </w:lvl>
  </w:abstractNum>
  <w:abstractNum w:abstractNumId="6" w15:restartNumberingAfterBreak="0">
    <w:nsid w:val="525247EB"/>
    <w:multiLevelType w:val="multilevel"/>
    <w:tmpl w:val="771A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887AE5"/>
    <w:multiLevelType w:val="hybridMultilevel"/>
    <w:tmpl w:val="D592ECCA"/>
    <w:lvl w:ilvl="0" w:tplc="7D00E79C">
      <w:start w:val="1"/>
      <w:numFmt w:val="lowerLetter"/>
      <w:lvlText w:val="%1)"/>
      <w:lvlJc w:val="left"/>
      <w:pPr>
        <w:tabs>
          <w:tab w:val="num" w:pos="1440"/>
        </w:tabs>
        <w:ind w:left="1440" w:hanging="360"/>
      </w:pPr>
      <w:rPr>
        <w:rFonts w:cs="Times New Roman" w:hint="default"/>
        <w:b/>
        <w:bCs/>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15:restartNumberingAfterBreak="0">
    <w:nsid w:val="67457C7C"/>
    <w:multiLevelType w:val="hybridMultilevel"/>
    <w:tmpl w:val="4B127514"/>
    <w:lvl w:ilvl="0" w:tplc="CB2AB10A">
      <w:start w:val="1"/>
      <w:numFmt w:val="decimal"/>
      <w:lvlText w:val="%1."/>
      <w:lvlJc w:val="left"/>
      <w:pPr>
        <w:ind w:left="294" w:hanging="360"/>
      </w:pPr>
      <w:rPr>
        <w:b/>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num w:numId="1">
    <w:abstractNumId w:val="4"/>
  </w:num>
  <w:num w:numId="2">
    <w:abstractNumId w:val="0"/>
  </w:num>
  <w:num w:numId="3">
    <w:abstractNumId w:val="8"/>
  </w:num>
  <w:num w:numId="4">
    <w:abstractNumId w:val="1"/>
  </w:num>
  <w:num w:numId="5">
    <w:abstractNumId w:val="2"/>
  </w:num>
  <w:num w:numId="6">
    <w:abstractNumId w:val="7"/>
  </w:num>
  <w:num w:numId="7">
    <w:abstractNumId w:val="6"/>
  </w:num>
  <w:num w:numId="8">
    <w:abstractNumId w:val="3"/>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241"/>
    <w:rsid w:val="0000303A"/>
    <w:rsid w:val="00003119"/>
    <w:rsid w:val="00003562"/>
    <w:rsid w:val="000062DE"/>
    <w:rsid w:val="00006B27"/>
    <w:rsid w:val="000071E2"/>
    <w:rsid w:val="000117F1"/>
    <w:rsid w:val="00012802"/>
    <w:rsid w:val="00013B1C"/>
    <w:rsid w:val="00015695"/>
    <w:rsid w:val="000178FF"/>
    <w:rsid w:val="00022400"/>
    <w:rsid w:val="00022721"/>
    <w:rsid w:val="00023BE8"/>
    <w:rsid w:val="00027EFA"/>
    <w:rsid w:val="0003020A"/>
    <w:rsid w:val="00030763"/>
    <w:rsid w:val="00030A55"/>
    <w:rsid w:val="00030E4D"/>
    <w:rsid w:val="0003308D"/>
    <w:rsid w:val="000330B7"/>
    <w:rsid w:val="0003325B"/>
    <w:rsid w:val="0003434A"/>
    <w:rsid w:val="00034C98"/>
    <w:rsid w:val="00034F57"/>
    <w:rsid w:val="00040325"/>
    <w:rsid w:val="0004099C"/>
    <w:rsid w:val="000414AA"/>
    <w:rsid w:val="00041B7E"/>
    <w:rsid w:val="00045FEC"/>
    <w:rsid w:val="000466B6"/>
    <w:rsid w:val="000505ED"/>
    <w:rsid w:val="000549FE"/>
    <w:rsid w:val="000562E0"/>
    <w:rsid w:val="0006118C"/>
    <w:rsid w:val="000611DB"/>
    <w:rsid w:val="00062E48"/>
    <w:rsid w:val="00063F97"/>
    <w:rsid w:val="00064B9F"/>
    <w:rsid w:val="000678DC"/>
    <w:rsid w:val="000727B0"/>
    <w:rsid w:val="0007339E"/>
    <w:rsid w:val="00073B6A"/>
    <w:rsid w:val="0007474C"/>
    <w:rsid w:val="00075B69"/>
    <w:rsid w:val="000766B4"/>
    <w:rsid w:val="00081173"/>
    <w:rsid w:val="0008268C"/>
    <w:rsid w:val="00082E6E"/>
    <w:rsid w:val="000838D3"/>
    <w:rsid w:val="0008405E"/>
    <w:rsid w:val="00084228"/>
    <w:rsid w:val="00085D02"/>
    <w:rsid w:val="00086021"/>
    <w:rsid w:val="00086731"/>
    <w:rsid w:val="00087D87"/>
    <w:rsid w:val="000908F3"/>
    <w:rsid w:val="000909D2"/>
    <w:rsid w:val="00092075"/>
    <w:rsid w:val="00095234"/>
    <w:rsid w:val="00096FE1"/>
    <w:rsid w:val="00097B84"/>
    <w:rsid w:val="00097E71"/>
    <w:rsid w:val="000A0F48"/>
    <w:rsid w:val="000A2365"/>
    <w:rsid w:val="000A2CA9"/>
    <w:rsid w:val="000A40E8"/>
    <w:rsid w:val="000A6E66"/>
    <w:rsid w:val="000B0AF9"/>
    <w:rsid w:val="000B3D0C"/>
    <w:rsid w:val="000B3F7B"/>
    <w:rsid w:val="000B4317"/>
    <w:rsid w:val="000B443B"/>
    <w:rsid w:val="000B4F9B"/>
    <w:rsid w:val="000B51F5"/>
    <w:rsid w:val="000B53FE"/>
    <w:rsid w:val="000B567A"/>
    <w:rsid w:val="000B694D"/>
    <w:rsid w:val="000B6A66"/>
    <w:rsid w:val="000C083B"/>
    <w:rsid w:val="000C37BC"/>
    <w:rsid w:val="000C38B3"/>
    <w:rsid w:val="000C524D"/>
    <w:rsid w:val="000C6028"/>
    <w:rsid w:val="000C677F"/>
    <w:rsid w:val="000C6DF2"/>
    <w:rsid w:val="000C6ED6"/>
    <w:rsid w:val="000C7284"/>
    <w:rsid w:val="000C72C9"/>
    <w:rsid w:val="000D0727"/>
    <w:rsid w:val="000D09E4"/>
    <w:rsid w:val="000D0CF0"/>
    <w:rsid w:val="000D0D28"/>
    <w:rsid w:val="000D1444"/>
    <w:rsid w:val="000D2740"/>
    <w:rsid w:val="000D366E"/>
    <w:rsid w:val="000D59F8"/>
    <w:rsid w:val="000D5C62"/>
    <w:rsid w:val="000E068A"/>
    <w:rsid w:val="000E1398"/>
    <w:rsid w:val="000E2FB0"/>
    <w:rsid w:val="000E3041"/>
    <w:rsid w:val="000E61D5"/>
    <w:rsid w:val="000F232B"/>
    <w:rsid w:val="000F4315"/>
    <w:rsid w:val="000F4507"/>
    <w:rsid w:val="000F578B"/>
    <w:rsid w:val="001004FE"/>
    <w:rsid w:val="00100B94"/>
    <w:rsid w:val="00101975"/>
    <w:rsid w:val="00101C60"/>
    <w:rsid w:val="0010302F"/>
    <w:rsid w:val="00103BDF"/>
    <w:rsid w:val="00105E28"/>
    <w:rsid w:val="001106A3"/>
    <w:rsid w:val="00111F42"/>
    <w:rsid w:val="00112137"/>
    <w:rsid w:val="0011304A"/>
    <w:rsid w:val="00113AB2"/>
    <w:rsid w:val="00113EF9"/>
    <w:rsid w:val="00114561"/>
    <w:rsid w:val="0011541C"/>
    <w:rsid w:val="00115C55"/>
    <w:rsid w:val="00115F14"/>
    <w:rsid w:val="0011767D"/>
    <w:rsid w:val="001179FA"/>
    <w:rsid w:val="0012205C"/>
    <w:rsid w:val="001249CC"/>
    <w:rsid w:val="00126CB3"/>
    <w:rsid w:val="001274C1"/>
    <w:rsid w:val="001277FB"/>
    <w:rsid w:val="001302B3"/>
    <w:rsid w:val="001305B3"/>
    <w:rsid w:val="00130EF8"/>
    <w:rsid w:val="00132F7D"/>
    <w:rsid w:val="00133994"/>
    <w:rsid w:val="001347AF"/>
    <w:rsid w:val="00136C36"/>
    <w:rsid w:val="00141081"/>
    <w:rsid w:val="001416D5"/>
    <w:rsid w:val="0014262D"/>
    <w:rsid w:val="001437E3"/>
    <w:rsid w:val="00143DAC"/>
    <w:rsid w:val="00144CCD"/>
    <w:rsid w:val="00146271"/>
    <w:rsid w:val="00146658"/>
    <w:rsid w:val="0014738B"/>
    <w:rsid w:val="00147840"/>
    <w:rsid w:val="00147954"/>
    <w:rsid w:val="00147A9F"/>
    <w:rsid w:val="00150BEA"/>
    <w:rsid w:val="001518B1"/>
    <w:rsid w:val="00152BFD"/>
    <w:rsid w:val="001533B6"/>
    <w:rsid w:val="001546D0"/>
    <w:rsid w:val="00156390"/>
    <w:rsid w:val="001572E6"/>
    <w:rsid w:val="001579B1"/>
    <w:rsid w:val="00160662"/>
    <w:rsid w:val="001617DC"/>
    <w:rsid w:val="001625B9"/>
    <w:rsid w:val="001628C7"/>
    <w:rsid w:val="00162C34"/>
    <w:rsid w:val="00162EF8"/>
    <w:rsid w:val="001641E8"/>
    <w:rsid w:val="00164BF3"/>
    <w:rsid w:val="00165745"/>
    <w:rsid w:val="00165FF8"/>
    <w:rsid w:val="00170956"/>
    <w:rsid w:val="00170B01"/>
    <w:rsid w:val="00171475"/>
    <w:rsid w:val="001724D3"/>
    <w:rsid w:val="0017296E"/>
    <w:rsid w:val="001751A7"/>
    <w:rsid w:val="001753F5"/>
    <w:rsid w:val="001755FB"/>
    <w:rsid w:val="00180EA2"/>
    <w:rsid w:val="00181956"/>
    <w:rsid w:val="00182529"/>
    <w:rsid w:val="0018314C"/>
    <w:rsid w:val="00184901"/>
    <w:rsid w:val="001853B2"/>
    <w:rsid w:val="001924DA"/>
    <w:rsid w:val="00193382"/>
    <w:rsid w:val="00193FEF"/>
    <w:rsid w:val="001958BB"/>
    <w:rsid w:val="00197D96"/>
    <w:rsid w:val="001A2560"/>
    <w:rsid w:val="001A2A99"/>
    <w:rsid w:val="001A5470"/>
    <w:rsid w:val="001A7330"/>
    <w:rsid w:val="001A7AE7"/>
    <w:rsid w:val="001A7B9D"/>
    <w:rsid w:val="001B0309"/>
    <w:rsid w:val="001B03D4"/>
    <w:rsid w:val="001B0507"/>
    <w:rsid w:val="001B051B"/>
    <w:rsid w:val="001B0DF4"/>
    <w:rsid w:val="001B23DD"/>
    <w:rsid w:val="001B241F"/>
    <w:rsid w:val="001B25A0"/>
    <w:rsid w:val="001B29B3"/>
    <w:rsid w:val="001B3A24"/>
    <w:rsid w:val="001B4333"/>
    <w:rsid w:val="001B461D"/>
    <w:rsid w:val="001B46D3"/>
    <w:rsid w:val="001B5F1D"/>
    <w:rsid w:val="001B6017"/>
    <w:rsid w:val="001B7AB6"/>
    <w:rsid w:val="001C040F"/>
    <w:rsid w:val="001C0D23"/>
    <w:rsid w:val="001C20C7"/>
    <w:rsid w:val="001C2D49"/>
    <w:rsid w:val="001C40D8"/>
    <w:rsid w:val="001C6020"/>
    <w:rsid w:val="001C7067"/>
    <w:rsid w:val="001D134A"/>
    <w:rsid w:val="001D2688"/>
    <w:rsid w:val="001D2B38"/>
    <w:rsid w:val="001D6680"/>
    <w:rsid w:val="001D6C9A"/>
    <w:rsid w:val="001E0B46"/>
    <w:rsid w:val="001E0BF4"/>
    <w:rsid w:val="001E20BB"/>
    <w:rsid w:val="001E2144"/>
    <w:rsid w:val="001E222D"/>
    <w:rsid w:val="001E325C"/>
    <w:rsid w:val="001E3B7D"/>
    <w:rsid w:val="001E41BE"/>
    <w:rsid w:val="001E5E68"/>
    <w:rsid w:val="001E61F5"/>
    <w:rsid w:val="001E6240"/>
    <w:rsid w:val="001E7F61"/>
    <w:rsid w:val="001F0B6D"/>
    <w:rsid w:val="001F2C51"/>
    <w:rsid w:val="001F2DD3"/>
    <w:rsid w:val="001F3404"/>
    <w:rsid w:val="001F36C4"/>
    <w:rsid w:val="001F3D1C"/>
    <w:rsid w:val="001F5603"/>
    <w:rsid w:val="001F6687"/>
    <w:rsid w:val="001F71BC"/>
    <w:rsid w:val="002008C9"/>
    <w:rsid w:val="0020208D"/>
    <w:rsid w:val="00202A8E"/>
    <w:rsid w:val="00202FA8"/>
    <w:rsid w:val="002049DF"/>
    <w:rsid w:val="00204DC4"/>
    <w:rsid w:val="00205A90"/>
    <w:rsid w:val="002138D7"/>
    <w:rsid w:val="00214B12"/>
    <w:rsid w:val="00215E3C"/>
    <w:rsid w:val="0021697D"/>
    <w:rsid w:val="00221B81"/>
    <w:rsid w:val="00221FDF"/>
    <w:rsid w:val="00222A8E"/>
    <w:rsid w:val="00222BA4"/>
    <w:rsid w:val="0022512E"/>
    <w:rsid w:val="00225955"/>
    <w:rsid w:val="00225A79"/>
    <w:rsid w:val="00225BE4"/>
    <w:rsid w:val="00227E6F"/>
    <w:rsid w:val="00234724"/>
    <w:rsid w:val="00235116"/>
    <w:rsid w:val="0023535B"/>
    <w:rsid w:val="002358C0"/>
    <w:rsid w:val="00235CFD"/>
    <w:rsid w:val="00240F6C"/>
    <w:rsid w:val="00241AA3"/>
    <w:rsid w:val="002466C3"/>
    <w:rsid w:val="00251266"/>
    <w:rsid w:val="002522B3"/>
    <w:rsid w:val="00252C5A"/>
    <w:rsid w:val="0025362F"/>
    <w:rsid w:val="00253CAF"/>
    <w:rsid w:val="002551D7"/>
    <w:rsid w:val="00255CDB"/>
    <w:rsid w:val="00257907"/>
    <w:rsid w:val="002610EB"/>
    <w:rsid w:val="00261B8F"/>
    <w:rsid w:val="002626A4"/>
    <w:rsid w:val="00264AEC"/>
    <w:rsid w:val="00264B74"/>
    <w:rsid w:val="00266801"/>
    <w:rsid w:val="00266EEA"/>
    <w:rsid w:val="002679ED"/>
    <w:rsid w:val="00267A74"/>
    <w:rsid w:val="00267F09"/>
    <w:rsid w:val="00272CE3"/>
    <w:rsid w:val="00272E38"/>
    <w:rsid w:val="00274629"/>
    <w:rsid w:val="0027696D"/>
    <w:rsid w:val="00276EE8"/>
    <w:rsid w:val="0028264A"/>
    <w:rsid w:val="00283DF2"/>
    <w:rsid w:val="0028596B"/>
    <w:rsid w:val="0028648F"/>
    <w:rsid w:val="0028717F"/>
    <w:rsid w:val="002877C4"/>
    <w:rsid w:val="00290823"/>
    <w:rsid w:val="0029398D"/>
    <w:rsid w:val="00294D26"/>
    <w:rsid w:val="00294FB2"/>
    <w:rsid w:val="00296147"/>
    <w:rsid w:val="00297DC5"/>
    <w:rsid w:val="002A09A6"/>
    <w:rsid w:val="002A0ACD"/>
    <w:rsid w:val="002A0F4F"/>
    <w:rsid w:val="002A6B12"/>
    <w:rsid w:val="002A6DDB"/>
    <w:rsid w:val="002A7C64"/>
    <w:rsid w:val="002B059E"/>
    <w:rsid w:val="002B1D7E"/>
    <w:rsid w:val="002B2985"/>
    <w:rsid w:val="002B568E"/>
    <w:rsid w:val="002C0738"/>
    <w:rsid w:val="002C0781"/>
    <w:rsid w:val="002C1550"/>
    <w:rsid w:val="002C43C1"/>
    <w:rsid w:val="002C4C86"/>
    <w:rsid w:val="002C5BFE"/>
    <w:rsid w:val="002D0C40"/>
    <w:rsid w:val="002D15B9"/>
    <w:rsid w:val="002D40E6"/>
    <w:rsid w:val="002D4277"/>
    <w:rsid w:val="002D46A3"/>
    <w:rsid w:val="002D4780"/>
    <w:rsid w:val="002D4A26"/>
    <w:rsid w:val="002D4D3E"/>
    <w:rsid w:val="002E109C"/>
    <w:rsid w:val="002E2E80"/>
    <w:rsid w:val="002E2E91"/>
    <w:rsid w:val="002E3610"/>
    <w:rsid w:val="002E5966"/>
    <w:rsid w:val="002E66DB"/>
    <w:rsid w:val="002E7829"/>
    <w:rsid w:val="002F015C"/>
    <w:rsid w:val="002F0639"/>
    <w:rsid w:val="002F0D18"/>
    <w:rsid w:val="002F2BFF"/>
    <w:rsid w:val="002F3F72"/>
    <w:rsid w:val="002F5F84"/>
    <w:rsid w:val="003044FF"/>
    <w:rsid w:val="003045CA"/>
    <w:rsid w:val="003074BF"/>
    <w:rsid w:val="00311CDA"/>
    <w:rsid w:val="00312F4E"/>
    <w:rsid w:val="00315F37"/>
    <w:rsid w:val="003179E9"/>
    <w:rsid w:val="00320649"/>
    <w:rsid w:val="00321823"/>
    <w:rsid w:val="00321BB6"/>
    <w:rsid w:val="0032305D"/>
    <w:rsid w:val="00323312"/>
    <w:rsid w:val="003238AB"/>
    <w:rsid w:val="00323D55"/>
    <w:rsid w:val="00324003"/>
    <w:rsid w:val="0032421F"/>
    <w:rsid w:val="0032423C"/>
    <w:rsid w:val="00324954"/>
    <w:rsid w:val="003269F6"/>
    <w:rsid w:val="00330031"/>
    <w:rsid w:val="00330C12"/>
    <w:rsid w:val="0033232B"/>
    <w:rsid w:val="00333C48"/>
    <w:rsid w:val="00334486"/>
    <w:rsid w:val="00342225"/>
    <w:rsid w:val="0034292C"/>
    <w:rsid w:val="00343123"/>
    <w:rsid w:val="003439A6"/>
    <w:rsid w:val="00343A04"/>
    <w:rsid w:val="003440CC"/>
    <w:rsid w:val="00345EA6"/>
    <w:rsid w:val="00346A7A"/>
    <w:rsid w:val="003500CF"/>
    <w:rsid w:val="003507EF"/>
    <w:rsid w:val="00350D73"/>
    <w:rsid w:val="00351C47"/>
    <w:rsid w:val="00352955"/>
    <w:rsid w:val="00352FF7"/>
    <w:rsid w:val="00353674"/>
    <w:rsid w:val="00354180"/>
    <w:rsid w:val="003550D7"/>
    <w:rsid w:val="00355A3A"/>
    <w:rsid w:val="00356003"/>
    <w:rsid w:val="00357E64"/>
    <w:rsid w:val="003609E2"/>
    <w:rsid w:val="00360EC2"/>
    <w:rsid w:val="00360FE1"/>
    <w:rsid w:val="00362011"/>
    <w:rsid w:val="003637C5"/>
    <w:rsid w:val="0036437C"/>
    <w:rsid w:val="00372671"/>
    <w:rsid w:val="0037574E"/>
    <w:rsid w:val="003758A3"/>
    <w:rsid w:val="00376EE2"/>
    <w:rsid w:val="00385EAF"/>
    <w:rsid w:val="003917AC"/>
    <w:rsid w:val="003931B1"/>
    <w:rsid w:val="00393748"/>
    <w:rsid w:val="0039385A"/>
    <w:rsid w:val="00394187"/>
    <w:rsid w:val="00394404"/>
    <w:rsid w:val="00394CE1"/>
    <w:rsid w:val="003A088D"/>
    <w:rsid w:val="003A0A77"/>
    <w:rsid w:val="003A7EF9"/>
    <w:rsid w:val="003B29F2"/>
    <w:rsid w:val="003B3B99"/>
    <w:rsid w:val="003B66D5"/>
    <w:rsid w:val="003C110A"/>
    <w:rsid w:val="003C187C"/>
    <w:rsid w:val="003D03DC"/>
    <w:rsid w:val="003D09A4"/>
    <w:rsid w:val="003D1ABF"/>
    <w:rsid w:val="003D2137"/>
    <w:rsid w:val="003D26BB"/>
    <w:rsid w:val="003D4A39"/>
    <w:rsid w:val="003D5BE1"/>
    <w:rsid w:val="003D6CD1"/>
    <w:rsid w:val="003D7961"/>
    <w:rsid w:val="003E6E44"/>
    <w:rsid w:val="003F0822"/>
    <w:rsid w:val="003F0D24"/>
    <w:rsid w:val="003F0DED"/>
    <w:rsid w:val="003F2083"/>
    <w:rsid w:val="003F291B"/>
    <w:rsid w:val="003F397E"/>
    <w:rsid w:val="003F3E4B"/>
    <w:rsid w:val="003F410F"/>
    <w:rsid w:val="003F6AA7"/>
    <w:rsid w:val="003F76E9"/>
    <w:rsid w:val="0040103E"/>
    <w:rsid w:val="004010C2"/>
    <w:rsid w:val="00401223"/>
    <w:rsid w:val="00404BFB"/>
    <w:rsid w:val="00407E91"/>
    <w:rsid w:val="00411250"/>
    <w:rsid w:val="004113D0"/>
    <w:rsid w:val="00411E30"/>
    <w:rsid w:val="004124ED"/>
    <w:rsid w:val="00412D69"/>
    <w:rsid w:val="00414C0B"/>
    <w:rsid w:val="00414C81"/>
    <w:rsid w:val="00417B78"/>
    <w:rsid w:val="004203A9"/>
    <w:rsid w:val="0042119C"/>
    <w:rsid w:val="004230F8"/>
    <w:rsid w:val="004238C2"/>
    <w:rsid w:val="004240F3"/>
    <w:rsid w:val="00425BE0"/>
    <w:rsid w:val="00425E16"/>
    <w:rsid w:val="00430306"/>
    <w:rsid w:val="0043074A"/>
    <w:rsid w:val="00431985"/>
    <w:rsid w:val="00431E08"/>
    <w:rsid w:val="00432764"/>
    <w:rsid w:val="004349BD"/>
    <w:rsid w:val="00434DCE"/>
    <w:rsid w:val="00435EAF"/>
    <w:rsid w:val="00436161"/>
    <w:rsid w:val="00436F6C"/>
    <w:rsid w:val="004379E6"/>
    <w:rsid w:val="00444CD6"/>
    <w:rsid w:val="0044531F"/>
    <w:rsid w:val="004458A0"/>
    <w:rsid w:val="00447C98"/>
    <w:rsid w:val="004503A2"/>
    <w:rsid w:val="00450AE6"/>
    <w:rsid w:val="00453FCA"/>
    <w:rsid w:val="00455018"/>
    <w:rsid w:val="004563DB"/>
    <w:rsid w:val="00457E1A"/>
    <w:rsid w:val="00460269"/>
    <w:rsid w:val="00460BE8"/>
    <w:rsid w:val="004629AE"/>
    <w:rsid w:val="00463512"/>
    <w:rsid w:val="0046353B"/>
    <w:rsid w:val="004665AE"/>
    <w:rsid w:val="00466DF8"/>
    <w:rsid w:val="0046754D"/>
    <w:rsid w:val="004678FE"/>
    <w:rsid w:val="0047156B"/>
    <w:rsid w:val="00472894"/>
    <w:rsid w:val="0047370C"/>
    <w:rsid w:val="0047471B"/>
    <w:rsid w:val="004753FF"/>
    <w:rsid w:val="00475766"/>
    <w:rsid w:val="004761DF"/>
    <w:rsid w:val="00476FBF"/>
    <w:rsid w:val="00482641"/>
    <w:rsid w:val="00482A3A"/>
    <w:rsid w:val="00482C82"/>
    <w:rsid w:val="0048335C"/>
    <w:rsid w:val="00483647"/>
    <w:rsid w:val="00484527"/>
    <w:rsid w:val="004845A5"/>
    <w:rsid w:val="00487C53"/>
    <w:rsid w:val="00487D8C"/>
    <w:rsid w:val="0049057B"/>
    <w:rsid w:val="004912EA"/>
    <w:rsid w:val="00491DB8"/>
    <w:rsid w:val="00494AE1"/>
    <w:rsid w:val="00495049"/>
    <w:rsid w:val="00496BBA"/>
    <w:rsid w:val="00496E3B"/>
    <w:rsid w:val="004974E3"/>
    <w:rsid w:val="004A73FD"/>
    <w:rsid w:val="004A7ACB"/>
    <w:rsid w:val="004A7E28"/>
    <w:rsid w:val="004B0E50"/>
    <w:rsid w:val="004B1347"/>
    <w:rsid w:val="004B138B"/>
    <w:rsid w:val="004B1A9C"/>
    <w:rsid w:val="004B4CAC"/>
    <w:rsid w:val="004B5783"/>
    <w:rsid w:val="004B6C20"/>
    <w:rsid w:val="004B6EFA"/>
    <w:rsid w:val="004B7773"/>
    <w:rsid w:val="004B7E44"/>
    <w:rsid w:val="004B7E67"/>
    <w:rsid w:val="004C0693"/>
    <w:rsid w:val="004C118D"/>
    <w:rsid w:val="004C465D"/>
    <w:rsid w:val="004C51A5"/>
    <w:rsid w:val="004C68B6"/>
    <w:rsid w:val="004C6CB1"/>
    <w:rsid w:val="004C6E37"/>
    <w:rsid w:val="004D0383"/>
    <w:rsid w:val="004D063C"/>
    <w:rsid w:val="004D178C"/>
    <w:rsid w:val="004D4463"/>
    <w:rsid w:val="004D4DDD"/>
    <w:rsid w:val="004D7F1F"/>
    <w:rsid w:val="004E1691"/>
    <w:rsid w:val="004E2ABB"/>
    <w:rsid w:val="004E3777"/>
    <w:rsid w:val="004E4FC4"/>
    <w:rsid w:val="004E5CAA"/>
    <w:rsid w:val="004F02CD"/>
    <w:rsid w:val="004F2FA8"/>
    <w:rsid w:val="004F3E18"/>
    <w:rsid w:val="004F43BC"/>
    <w:rsid w:val="004F741A"/>
    <w:rsid w:val="00506355"/>
    <w:rsid w:val="005077E4"/>
    <w:rsid w:val="005078A7"/>
    <w:rsid w:val="00507BBE"/>
    <w:rsid w:val="0051012E"/>
    <w:rsid w:val="005108B0"/>
    <w:rsid w:val="005109B0"/>
    <w:rsid w:val="0051151D"/>
    <w:rsid w:val="00512417"/>
    <w:rsid w:val="00515A8A"/>
    <w:rsid w:val="00515D24"/>
    <w:rsid w:val="00515E5E"/>
    <w:rsid w:val="00520F47"/>
    <w:rsid w:val="00522161"/>
    <w:rsid w:val="005244EA"/>
    <w:rsid w:val="00524A5E"/>
    <w:rsid w:val="00524A7A"/>
    <w:rsid w:val="005263AE"/>
    <w:rsid w:val="00526D32"/>
    <w:rsid w:val="005334AF"/>
    <w:rsid w:val="00533AD6"/>
    <w:rsid w:val="00536894"/>
    <w:rsid w:val="00536A1E"/>
    <w:rsid w:val="005411DF"/>
    <w:rsid w:val="005461ED"/>
    <w:rsid w:val="00546937"/>
    <w:rsid w:val="00550339"/>
    <w:rsid w:val="00550E40"/>
    <w:rsid w:val="00550ECD"/>
    <w:rsid w:val="00552156"/>
    <w:rsid w:val="005535C1"/>
    <w:rsid w:val="005539AA"/>
    <w:rsid w:val="00554646"/>
    <w:rsid w:val="00555DED"/>
    <w:rsid w:val="00557769"/>
    <w:rsid w:val="00557C43"/>
    <w:rsid w:val="00557EB6"/>
    <w:rsid w:val="00560700"/>
    <w:rsid w:val="00561CE8"/>
    <w:rsid w:val="0056241E"/>
    <w:rsid w:val="005625F2"/>
    <w:rsid w:val="00567F7D"/>
    <w:rsid w:val="005700AB"/>
    <w:rsid w:val="005739AF"/>
    <w:rsid w:val="00574F87"/>
    <w:rsid w:val="0057539E"/>
    <w:rsid w:val="00576C3D"/>
    <w:rsid w:val="00576F2D"/>
    <w:rsid w:val="00577B7D"/>
    <w:rsid w:val="00577C80"/>
    <w:rsid w:val="00580526"/>
    <w:rsid w:val="005814E1"/>
    <w:rsid w:val="005826A4"/>
    <w:rsid w:val="00585A7E"/>
    <w:rsid w:val="00585AD2"/>
    <w:rsid w:val="00586FE2"/>
    <w:rsid w:val="00587302"/>
    <w:rsid w:val="00590A41"/>
    <w:rsid w:val="0059190A"/>
    <w:rsid w:val="00593366"/>
    <w:rsid w:val="005945C9"/>
    <w:rsid w:val="00595EDC"/>
    <w:rsid w:val="00596F6D"/>
    <w:rsid w:val="005A06E7"/>
    <w:rsid w:val="005A0EB6"/>
    <w:rsid w:val="005A234E"/>
    <w:rsid w:val="005A2416"/>
    <w:rsid w:val="005A48D4"/>
    <w:rsid w:val="005A5BDD"/>
    <w:rsid w:val="005A5C4D"/>
    <w:rsid w:val="005A638D"/>
    <w:rsid w:val="005A69D7"/>
    <w:rsid w:val="005A6A75"/>
    <w:rsid w:val="005A7853"/>
    <w:rsid w:val="005B014C"/>
    <w:rsid w:val="005B0765"/>
    <w:rsid w:val="005B1112"/>
    <w:rsid w:val="005B4EA9"/>
    <w:rsid w:val="005B64D0"/>
    <w:rsid w:val="005B6D52"/>
    <w:rsid w:val="005C16D4"/>
    <w:rsid w:val="005C2371"/>
    <w:rsid w:val="005C7200"/>
    <w:rsid w:val="005C7697"/>
    <w:rsid w:val="005D003B"/>
    <w:rsid w:val="005D1B7A"/>
    <w:rsid w:val="005D45D4"/>
    <w:rsid w:val="005D503F"/>
    <w:rsid w:val="005D5D43"/>
    <w:rsid w:val="005D6400"/>
    <w:rsid w:val="005E228B"/>
    <w:rsid w:val="005E2585"/>
    <w:rsid w:val="005E755E"/>
    <w:rsid w:val="005E7CA8"/>
    <w:rsid w:val="005F36E3"/>
    <w:rsid w:val="005F5E67"/>
    <w:rsid w:val="005F649A"/>
    <w:rsid w:val="005F7A13"/>
    <w:rsid w:val="006003EF"/>
    <w:rsid w:val="00600650"/>
    <w:rsid w:val="006029B0"/>
    <w:rsid w:val="00603357"/>
    <w:rsid w:val="006049B9"/>
    <w:rsid w:val="00604FA9"/>
    <w:rsid w:val="00605774"/>
    <w:rsid w:val="006058B8"/>
    <w:rsid w:val="006076BC"/>
    <w:rsid w:val="00611E94"/>
    <w:rsid w:val="006130FC"/>
    <w:rsid w:val="0061384C"/>
    <w:rsid w:val="00616F14"/>
    <w:rsid w:val="00617E50"/>
    <w:rsid w:val="00620115"/>
    <w:rsid w:val="006202D2"/>
    <w:rsid w:val="0062088B"/>
    <w:rsid w:val="00620DDC"/>
    <w:rsid w:val="00622AF9"/>
    <w:rsid w:val="00623886"/>
    <w:rsid w:val="00623E48"/>
    <w:rsid w:val="0062495F"/>
    <w:rsid w:val="006254CA"/>
    <w:rsid w:val="00627DFD"/>
    <w:rsid w:val="0063029B"/>
    <w:rsid w:val="006316E5"/>
    <w:rsid w:val="00631786"/>
    <w:rsid w:val="00632FCE"/>
    <w:rsid w:val="0063407A"/>
    <w:rsid w:val="00635CFE"/>
    <w:rsid w:val="006360EB"/>
    <w:rsid w:val="00636CB9"/>
    <w:rsid w:val="00637805"/>
    <w:rsid w:val="00640088"/>
    <w:rsid w:val="00640C1E"/>
    <w:rsid w:val="006418B0"/>
    <w:rsid w:val="00641D4D"/>
    <w:rsid w:val="00643C82"/>
    <w:rsid w:val="006440A1"/>
    <w:rsid w:val="0064458A"/>
    <w:rsid w:val="0064462A"/>
    <w:rsid w:val="0064532D"/>
    <w:rsid w:val="006463AE"/>
    <w:rsid w:val="00646CEC"/>
    <w:rsid w:val="00652AA9"/>
    <w:rsid w:val="00654DE2"/>
    <w:rsid w:val="00654E7F"/>
    <w:rsid w:val="00656D75"/>
    <w:rsid w:val="00657815"/>
    <w:rsid w:val="0066098F"/>
    <w:rsid w:val="0066391B"/>
    <w:rsid w:val="0066463A"/>
    <w:rsid w:val="00664D70"/>
    <w:rsid w:val="00670263"/>
    <w:rsid w:val="0067194A"/>
    <w:rsid w:val="00672C23"/>
    <w:rsid w:val="006776A5"/>
    <w:rsid w:val="00680D90"/>
    <w:rsid w:val="00681287"/>
    <w:rsid w:val="00685C4F"/>
    <w:rsid w:val="00685CF9"/>
    <w:rsid w:val="00686456"/>
    <w:rsid w:val="00687558"/>
    <w:rsid w:val="00691103"/>
    <w:rsid w:val="00691173"/>
    <w:rsid w:val="006911C1"/>
    <w:rsid w:val="00691AA4"/>
    <w:rsid w:val="00691BD5"/>
    <w:rsid w:val="00692DEB"/>
    <w:rsid w:val="00694F0F"/>
    <w:rsid w:val="00695B77"/>
    <w:rsid w:val="00697153"/>
    <w:rsid w:val="006A08E0"/>
    <w:rsid w:val="006A0914"/>
    <w:rsid w:val="006A47B1"/>
    <w:rsid w:val="006A4A57"/>
    <w:rsid w:val="006A4F32"/>
    <w:rsid w:val="006A5DAC"/>
    <w:rsid w:val="006A6191"/>
    <w:rsid w:val="006A745C"/>
    <w:rsid w:val="006A7581"/>
    <w:rsid w:val="006B0307"/>
    <w:rsid w:val="006B13F3"/>
    <w:rsid w:val="006B2866"/>
    <w:rsid w:val="006B5BE6"/>
    <w:rsid w:val="006B63F9"/>
    <w:rsid w:val="006B67B2"/>
    <w:rsid w:val="006B6E99"/>
    <w:rsid w:val="006C0363"/>
    <w:rsid w:val="006C055E"/>
    <w:rsid w:val="006C4945"/>
    <w:rsid w:val="006C4D71"/>
    <w:rsid w:val="006C5911"/>
    <w:rsid w:val="006C69F5"/>
    <w:rsid w:val="006D0204"/>
    <w:rsid w:val="006D039A"/>
    <w:rsid w:val="006D1BAE"/>
    <w:rsid w:val="006D3229"/>
    <w:rsid w:val="006D6661"/>
    <w:rsid w:val="006D66AA"/>
    <w:rsid w:val="006D69A6"/>
    <w:rsid w:val="006E1103"/>
    <w:rsid w:val="006E19EC"/>
    <w:rsid w:val="006E2AF9"/>
    <w:rsid w:val="006E7725"/>
    <w:rsid w:val="006F14ED"/>
    <w:rsid w:val="006F2603"/>
    <w:rsid w:val="006F4C79"/>
    <w:rsid w:val="006F692B"/>
    <w:rsid w:val="007012D9"/>
    <w:rsid w:val="007041F8"/>
    <w:rsid w:val="007043D0"/>
    <w:rsid w:val="00705E1B"/>
    <w:rsid w:val="00705EAB"/>
    <w:rsid w:val="00706422"/>
    <w:rsid w:val="00707643"/>
    <w:rsid w:val="0070797C"/>
    <w:rsid w:val="00710452"/>
    <w:rsid w:val="00710DD3"/>
    <w:rsid w:val="0071114F"/>
    <w:rsid w:val="00712B0F"/>
    <w:rsid w:val="007151DA"/>
    <w:rsid w:val="00715C44"/>
    <w:rsid w:val="00716F0A"/>
    <w:rsid w:val="00720424"/>
    <w:rsid w:val="00721CAB"/>
    <w:rsid w:val="00723167"/>
    <w:rsid w:val="00724B49"/>
    <w:rsid w:val="00730635"/>
    <w:rsid w:val="00730939"/>
    <w:rsid w:val="00735A15"/>
    <w:rsid w:val="00735FE6"/>
    <w:rsid w:val="00737C57"/>
    <w:rsid w:val="00743015"/>
    <w:rsid w:val="00744499"/>
    <w:rsid w:val="00745EB0"/>
    <w:rsid w:val="0075081A"/>
    <w:rsid w:val="007508BB"/>
    <w:rsid w:val="00751902"/>
    <w:rsid w:val="00751903"/>
    <w:rsid w:val="00751EB8"/>
    <w:rsid w:val="00753AD3"/>
    <w:rsid w:val="00755CE9"/>
    <w:rsid w:val="00756158"/>
    <w:rsid w:val="00761364"/>
    <w:rsid w:val="00761A27"/>
    <w:rsid w:val="00762871"/>
    <w:rsid w:val="00762DB1"/>
    <w:rsid w:val="007654CB"/>
    <w:rsid w:val="00765565"/>
    <w:rsid w:val="00765908"/>
    <w:rsid w:val="0076690B"/>
    <w:rsid w:val="00767AE6"/>
    <w:rsid w:val="00771CBE"/>
    <w:rsid w:val="0077303E"/>
    <w:rsid w:val="007733F0"/>
    <w:rsid w:val="00774BAB"/>
    <w:rsid w:val="00775653"/>
    <w:rsid w:val="00775964"/>
    <w:rsid w:val="0077701F"/>
    <w:rsid w:val="00777FCA"/>
    <w:rsid w:val="00780659"/>
    <w:rsid w:val="00780766"/>
    <w:rsid w:val="00782F04"/>
    <w:rsid w:val="0078366F"/>
    <w:rsid w:val="007836D7"/>
    <w:rsid w:val="00783DAA"/>
    <w:rsid w:val="00784F6F"/>
    <w:rsid w:val="00785375"/>
    <w:rsid w:val="00786F9E"/>
    <w:rsid w:val="00790628"/>
    <w:rsid w:val="00792A87"/>
    <w:rsid w:val="007933EB"/>
    <w:rsid w:val="007A005D"/>
    <w:rsid w:val="007A0535"/>
    <w:rsid w:val="007A0C33"/>
    <w:rsid w:val="007A0FC6"/>
    <w:rsid w:val="007A1922"/>
    <w:rsid w:val="007A4CC3"/>
    <w:rsid w:val="007A5CAC"/>
    <w:rsid w:val="007A600A"/>
    <w:rsid w:val="007A6647"/>
    <w:rsid w:val="007A7FB9"/>
    <w:rsid w:val="007B07F8"/>
    <w:rsid w:val="007B2ECE"/>
    <w:rsid w:val="007B443C"/>
    <w:rsid w:val="007B49E1"/>
    <w:rsid w:val="007B6BB1"/>
    <w:rsid w:val="007C1E82"/>
    <w:rsid w:val="007C3ABE"/>
    <w:rsid w:val="007C404C"/>
    <w:rsid w:val="007C4766"/>
    <w:rsid w:val="007C47C7"/>
    <w:rsid w:val="007C5249"/>
    <w:rsid w:val="007C5681"/>
    <w:rsid w:val="007C5C49"/>
    <w:rsid w:val="007C641C"/>
    <w:rsid w:val="007C7980"/>
    <w:rsid w:val="007C7F88"/>
    <w:rsid w:val="007D3D8D"/>
    <w:rsid w:val="007D3DA8"/>
    <w:rsid w:val="007D4273"/>
    <w:rsid w:val="007D5523"/>
    <w:rsid w:val="007D6053"/>
    <w:rsid w:val="007D6DA8"/>
    <w:rsid w:val="007E0A80"/>
    <w:rsid w:val="007E1381"/>
    <w:rsid w:val="007E3BA5"/>
    <w:rsid w:val="007E4843"/>
    <w:rsid w:val="007E50B6"/>
    <w:rsid w:val="007E60DE"/>
    <w:rsid w:val="007F26A6"/>
    <w:rsid w:val="007F3AF9"/>
    <w:rsid w:val="007F3BE4"/>
    <w:rsid w:val="007F41CA"/>
    <w:rsid w:val="007F670A"/>
    <w:rsid w:val="007F6A2A"/>
    <w:rsid w:val="00802CAE"/>
    <w:rsid w:val="00803788"/>
    <w:rsid w:val="0080515B"/>
    <w:rsid w:val="00806AA5"/>
    <w:rsid w:val="0080708A"/>
    <w:rsid w:val="00810FCE"/>
    <w:rsid w:val="00813D5C"/>
    <w:rsid w:val="00814052"/>
    <w:rsid w:val="008144AF"/>
    <w:rsid w:val="00814BAB"/>
    <w:rsid w:val="00814C4E"/>
    <w:rsid w:val="00814D98"/>
    <w:rsid w:val="008154AD"/>
    <w:rsid w:val="00815A2A"/>
    <w:rsid w:val="008160E5"/>
    <w:rsid w:val="00817636"/>
    <w:rsid w:val="008212DB"/>
    <w:rsid w:val="0082241A"/>
    <w:rsid w:val="008228C0"/>
    <w:rsid w:val="00822A34"/>
    <w:rsid w:val="008235C9"/>
    <w:rsid w:val="00823A1E"/>
    <w:rsid w:val="00824030"/>
    <w:rsid w:val="00824F69"/>
    <w:rsid w:val="0082512B"/>
    <w:rsid w:val="008256CC"/>
    <w:rsid w:val="008269CB"/>
    <w:rsid w:val="00830017"/>
    <w:rsid w:val="0083071F"/>
    <w:rsid w:val="008311D6"/>
    <w:rsid w:val="00833505"/>
    <w:rsid w:val="008345D1"/>
    <w:rsid w:val="008347DF"/>
    <w:rsid w:val="00835B60"/>
    <w:rsid w:val="008416B5"/>
    <w:rsid w:val="008425B9"/>
    <w:rsid w:val="0084275D"/>
    <w:rsid w:val="00842E87"/>
    <w:rsid w:val="00844470"/>
    <w:rsid w:val="00846E2F"/>
    <w:rsid w:val="00850332"/>
    <w:rsid w:val="00850CC6"/>
    <w:rsid w:val="0085100E"/>
    <w:rsid w:val="00853B10"/>
    <w:rsid w:val="008575D7"/>
    <w:rsid w:val="008616DF"/>
    <w:rsid w:val="00865CC7"/>
    <w:rsid w:val="0087012F"/>
    <w:rsid w:val="00870BA5"/>
    <w:rsid w:val="00871510"/>
    <w:rsid w:val="0087157A"/>
    <w:rsid w:val="008715A4"/>
    <w:rsid w:val="00871693"/>
    <w:rsid w:val="008770AA"/>
    <w:rsid w:val="00877930"/>
    <w:rsid w:val="00880B64"/>
    <w:rsid w:val="008836E5"/>
    <w:rsid w:val="0088512D"/>
    <w:rsid w:val="0088570C"/>
    <w:rsid w:val="0088584A"/>
    <w:rsid w:val="00886762"/>
    <w:rsid w:val="0089102A"/>
    <w:rsid w:val="00891B2B"/>
    <w:rsid w:val="00893176"/>
    <w:rsid w:val="00893723"/>
    <w:rsid w:val="00895941"/>
    <w:rsid w:val="008A6E01"/>
    <w:rsid w:val="008B34FB"/>
    <w:rsid w:val="008B363A"/>
    <w:rsid w:val="008B3DD2"/>
    <w:rsid w:val="008B49FD"/>
    <w:rsid w:val="008B4E2F"/>
    <w:rsid w:val="008B5220"/>
    <w:rsid w:val="008B5C47"/>
    <w:rsid w:val="008B734D"/>
    <w:rsid w:val="008C0666"/>
    <w:rsid w:val="008C0DB9"/>
    <w:rsid w:val="008C1239"/>
    <w:rsid w:val="008C16B4"/>
    <w:rsid w:val="008C28F7"/>
    <w:rsid w:val="008C2B3A"/>
    <w:rsid w:val="008C345C"/>
    <w:rsid w:val="008C36A5"/>
    <w:rsid w:val="008C6A2A"/>
    <w:rsid w:val="008D1346"/>
    <w:rsid w:val="008D1E05"/>
    <w:rsid w:val="008D449E"/>
    <w:rsid w:val="008D4ABB"/>
    <w:rsid w:val="008D7B09"/>
    <w:rsid w:val="008E07B6"/>
    <w:rsid w:val="008E1D24"/>
    <w:rsid w:val="008E2495"/>
    <w:rsid w:val="008E2E02"/>
    <w:rsid w:val="008E38F8"/>
    <w:rsid w:val="008E4CC9"/>
    <w:rsid w:val="008E4EB5"/>
    <w:rsid w:val="008E54F4"/>
    <w:rsid w:val="008F0027"/>
    <w:rsid w:val="008F46FA"/>
    <w:rsid w:val="008F524E"/>
    <w:rsid w:val="008F54E5"/>
    <w:rsid w:val="008F5C68"/>
    <w:rsid w:val="008F7A09"/>
    <w:rsid w:val="008F7BB4"/>
    <w:rsid w:val="008F7CB6"/>
    <w:rsid w:val="009004B0"/>
    <w:rsid w:val="00900C30"/>
    <w:rsid w:val="00901434"/>
    <w:rsid w:val="00901914"/>
    <w:rsid w:val="00903717"/>
    <w:rsid w:val="00903ED0"/>
    <w:rsid w:val="00904831"/>
    <w:rsid w:val="00904E35"/>
    <w:rsid w:val="00905148"/>
    <w:rsid w:val="00905A3E"/>
    <w:rsid w:val="009068B6"/>
    <w:rsid w:val="00906CB4"/>
    <w:rsid w:val="00907B18"/>
    <w:rsid w:val="00907EE0"/>
    <w:rsid w:val="00910C2B"/>
    <w:rsid w:val="00912EF9"/>
    <w:rsid w:val="00916AA5"/>
    <w:rsid w:val="00917CD9"/>
    <w:rsid w:val="00920269"/>
    <w:rsid w:val="0092166E"/>
    <w:rsid w:val="00921BA4"/>
    <w:rsid w:val="00921D8D"/>
    <w:rsid w:val="00921DC1"/>
    <w:rsid w:val="00922B67"/>
    <w:rsid w:val="00923896"/>
    <w:rsid w:val="00930663"/>
    <w:rsid w:val="0093543F"/>
    <w:rsid w:val="00936863"/>
    <w:rsid w:val="009371E2"/>
    <w:rsid w:val="00943FB0"/>
    <w:rsid w:val="0094584E"/>
    <w:rsid w:val="00947E6D"/>
    <w:rsid w:val="0095050E"/>
    <w:rsid w:val="00950739"/>
    <w:rsid w:val="009507AE"/>
    <w:rsid w:val="009507D8"/>
    <w:rsid w:val="00953F4D"/>
    <w:rsid w:val="0095536D"/>
    <w:rsid w:val="009627BA"/>
    <w:rsid w:val="009632FA"/>
    <w:rsid w:val="00963649"/>
    <w:rsid w:val="00963E39"/>
    <w:rsid w:val="00964E7E"/>
    <w:rsid w:val="00971C4C"/>
    <w:rsid w:val="009722EC"/>
    <w:rsid w:val="00972871"/>
    <w:rsid w:val="00975D77"/>
    <w:rsid w:val="00977FB4"/>
    <w:rsid w:val="00981747"/>
    <w:rsid w:val="00981789"/>
    <w:rsid w:val="0098363B"/>
    <w:rsid w:val="00985D85"/>
    <w:rsid w:val="0098612D"/>
    <w:rsid w:val="00987259"/>
    <w:rsid w:val="00987318"/>
    <w:rsid w:val="009937FA"/>
    <w:rsid w:val="00995E2A"/>
    <w:rsid w:val="00995FBE"/>
    <w:rsid w:val="0099696B"/>
    <w:rsid w:val="00997E79"/>
    <w:rsid w:val="009A00EF"/>
    <w:rsid w:val="009A2623"/>
    <w:rsid w:val="009A3D01"/>
    <w:rsid w:val="009A4BB1"/>
    <w:rsid w:val="009A4D41"/>
    <w:rsid w:val="009A5E08"/>
    <w:rsid w:val="009A7B70"/>
    <w:rsid w:val="009B1678"/>
    <w:rsid w:val="009B4AB1"/>
    <w:rsid w:val="009B4FCE"/>
    <w:rsid w:val="009B531B"/>
    <w:rsid w:val="009B6096"/>
    <w:rsid w:val="009B63E2"/>
    <w:rsid w:val="009B652E"/>
    <w:rsid w:val="009C004C"/>
    <w:rsid w:val="009C1925"/>
    <w:rsid w:val="009C1E72"/>
    <w:rsid w:val="009C26FA"/>
    <w:rsid w:val="009C2BF3"/>
    <w:rsid w:val="009C2EAF"/>
    <w:rsid w:val="009C310F"/>
    <w:rsid w:val="009C4244"/>
    <w:rsid w:val="009C464D"/>
    <w:rsid w:val="009C5636"/>
    <w:rsid w:val="009C574F"/>
    <w:rsid w:val="009C63F2"/>
    <w:rsid w:val="009C6605"/>
    <w:rsid w:val="009C7533"/>
    <w:rsid w:val="009C7907"/>
    <w:rsid w:val="009D0125"/>
    <w:rsid w:val="009D0493"/>
    <w:rsid w:val="009D1444"/>
    <w:rsid w:val="009D2130"/>
    <w:rsid w:val="009D21A9"/>
    <w:rsid w:val="009D6422"/>
    <w:rsid w:val="009D6B30"/>
    <w:rsid w:val="009D6D4F"/>
    <w:rsid w:val="009D759A"/>
    <w:rsid w:val="009E2209"/>
    <w:rsid w:val="009E23FB"/>
    <w:rsid w:val="009E2C47"/>
    <w:rsid w:val="009E2FC6"/>
    <w:rsid w:val="009E3945"/>
    <w:rsid w:val="009E61AA"/>
    <w:rsid w:val="009E6A26"/>
    <w:rsid w:val="009E6AE2"/>
    <w:rsid w:val="009F005E"/>
    <w:rsid w:val="009F12A2"/>
    <w:rsid w:val="009F177A"/>
    <w:rsid w:val="009F1BCA"/>
    <w:rsid w:val="009F2741"/>
    <w:rsid w:val="009F3CE7"/>
    <w:rsid w:val="009F43A4"/>
    <w:rsid w:val="009F4572"/>
    <w:rsid w:val="009F47CE"/>
    <w:rsid w:val="009F7656"/>
    <w:rsid w:val="00A00FAB"/>
    <w:rsid w:val="00A027AA"/>
    <w:rsid w:val="00A03147"/>
    <w:rsid w:val="00A0363F"/>
    <w:rsid w:val="00A055D1"/>
    <w:rsid w:val="00A104A6"/>
    <w:rsid w:val="00A1080B"/>
    <w:rsid w:val="00A10948"/>
    <w:rsid w:val="00A13587"/>
    <w:rsid w:val="00A13CEE"/>
    <w:rsid w:val="00A13E67"/>
    <w:rsid w:val="00A141DB"/>
    <w:rsid w:val="00A15C62"/>
    <w:rsid w:val="00A20EA5"/>
    <w:rsid w:val="00A248A0"/>
    <w:rsid w:val="00A24A06"/>
    <w:rsid w:val="00A30079"/>
    <w:rsid w:val="00A3196C"/>
    <w:rsid w:val="00A31F4B"/>
    <w:rsid w:val="00A32DF3"/>
    <w:rsid w:val="00A36606"/>
    <w:rsid w:val="00A411C5"/>
    <w:rsid w:val="00A424C2"/>
    <w:rsid w:val="00A42F90"/>
    <w:rsid w:val="00A445AB"/>
    <w:rsid w:val="00A44791"/>
    <w:rsid w:val="00A46744"/>
    <w:rsid w:val="00A47832"/>
    <w:rsid w:val="00A5082B"/>
    <w:rsid w:val="00A50A25"/>
    <w:rsid w:val="00A51DB5"/>
    <w:rsid w:val="00A52219"/>
    <w:rsid w:val="00A560CC"/>
    <w:rsid w:val="00A577F6"/>
    <w:rsid w:val="00A60301"/>
    <w:rsid w:val="00A607EE"/>
    <w:rsid w:val="00A631D7"/>
    <w:rsid w:val="00A70290"/>
    <w:rsid w:val="00A716D7"/>
    <w:rsid w:val="00A71919"/>
    <w:rsid w:val="00A736DB"/>
    <w:rsid w:val="00A7448F"/>
    <w:rsid w:val="00A75D09"/>
    <w:rsid w:val="00A75E0B"/>
    <w:rsid w:val="00A76D83"/>
    <w:rsid w:val="00A77793"/>
    <w:rsid w:val="00A8060B"/>
    <w:rsid w:val="00A812B8"/>
    <w:rsid w:val="00A83130"/>
    <w:rsid w:val="00A86817"/>
    <w:rsid w:val="00A868E6"/>
    <w:rsid w:val="00A87173"/>
    <w:rsid w:val="00A87C73"/>
    <w:rsid w:val="00A87FCF"/>
    <w:rsid w:val="00A90533"/>
    <w:rsid w:val="00A92654"/>
    <w:rsid w:val="00A929DA"/>
    <w:rsid w:val="00A936CD"/>
    <w:rsid w:val="00A970C3"/>
    <w:rsid w:val="00A97AA7"/>
    <w:rsid w:val="00A97EAF"/>
    <w:rsid w:val="00AA15B1"/>
    <w:rsid w:val="00AA17C6"/>
    <w:rsid w:val="00AA190A"/>
    <w:rsid w:val="00AA2954"/>
    <w:rsid w:val="00AA2AFA"/>
    <w:rsid w:val="00AA3447"/>
    <w:rsid w:val="00AA3BCA"/>
    <w:rsid w:val="00AA5DA3"/>
    <w:rsid w:val="00AB0663"/>
    <w:rsid w:val="00AB628F"/>
    <w:rsid w:val="00AB66DF"/>
    <w:rsid w:val="00AC02CF"/>
    <w:rsid w:val="00AC092D"/>
    <w:rsid w:val="00AC28B1"/>
    <w:rsid w:val="00AC32B0"/>
    <w:rsid w:val="00AC33A1"/>
    <w:rsid w:val="00AC3812"/>
    <w:rsid w:val="00AC5560"/>
    <w:rsid w:val="00AC6E8A"/>
    <w:rsid w:val="00AC7846"/>
    <w:rsid w:val="00AD24AC"/>
    <w:rsid w:val="00AD3443"/>
    <w:rsid w:val="00AD398C"/>
    <w:rsid w:val="00AD4C01"/>
    <w:rsid w:val="00AD522F"/>
    <w:rsid w:val="00AD680F"/>
    <w:rsid w:val="00AE1759"/>
    <w:rsid w:val="00AE225D"/>
    <w:rsid w:val="00AE2E7C"/>
    <w:rsid w:val="00AE3380"/>
    <w:rsid w:val="00AE35F3"/>
    <w:rsid w:val="00AE5CBE"/>
    <w:rsid w:val="00AE62BA"/>
    <w:rsid w:val="00AE6F7E"/>
    <w:rsid w:val="00AE7C94"/>
    <w:rsid w:val="00AF0969"/>
    <w:rsid w:val="00AF0E01"/>
    <w:rsid w:val="00AF1045"/>
    <w:rsid w:val="00AF3D08"/>
    <w:rsid w:val="00AF5821"/>
    <w:rsid w:val="00AF5C80"/>
    <w:rsid w:val="00B00D2A"/>
    <w:rsid w:val="00B012C5"/>
    <w:rsid w:val="00B0171D"/>
    <w:rsid w:val="00B01BFF"/>
    <w:rsid w:val="00B06FA8"/>
    <w:rsid w:val="00B11E55"/>
    <w:rsid w:val="00B11F17"/>
    <w:rsid w:val="00B122F8"/>
    <w:rsid w:val="00B12822"/>
    <w:rsid w:val="00B15867"/>
    <w:rsid w:val="00B16762"/>
    <w:rsid w:val="00B17C12"/>
    <w:rsid w:val="00B220F0"/>
    <w:rsid w:val="00B24D54"/>
    <w:rsid w:val="00B301D5"/>
    <w:rsid w:val="00B30963"/>
    <w:rsid w:val="00B30A15"/>
    <w:rsid w:val="00B32771"/>
    <w:rsid w:val="00B33974"/>
    <w:rsid w:val="00B352A1"/>
    <w:rsid w:val="00B36D02"/>
    <w:rsid w:val="00B37F63"/>
    <w:rsid w:val="00B4043A"/>
    <w:rsid w:val="00B41A2E"/>
    <w:rsid w:val="00B4245B"/>
    <w:rsid w:val="00B42554"/>
    <w:rsid w:val="00B42C0C"/>
    <w:rsid w:val="00B4360B"/>
    <w:rsid w:val="00B43627"/>
    <w:rsid w:val="00B44121"/>
    <w:rsid w:val="00B447A0"/>
    <w:rsid w:val="00B450B8"/>
    <w:rsid w:val="00B476B1"/>
    <w:rsid w:val="00B50A8A"/>
    <w:rsid w:val="00B510C5"/>
    <w:rsid w:val="00B513F6"/>
    <w:rsid w:val="00B516F8"/>
    <w:rsid w:val="00B51A0B"/>
    <w:rsid w:val="00B526D2"/>
    <w:rsid w:val="00B52DD3"/>
    <w:rsid w:val="00B532E2"/>
    <w:rsid w:val="00B536FD"/>
    <w:rsid w:val="00B54DB4"/>
    <w:rsid w:val="00B557B5"/>
    <w:rsid w:val="00B55B42"/>
    <w:rsid w:val="00B55C86"/>
    <w:rsid w:val="00B577E6"/>
    <w:rsid w:val="00B57F61"/>
    <w:rsid w:val="00B600B1"/>
    <w:rsid w:val="00B63145"/>
    <w:rsid w:val="00B63C3C"/>
    <w:rsid w:val="00B6505C"/>
    <w:rsid w:val="00B6574B"/>
    <w:rsid w:val="00B662AA"/>
    <w:rsid w:val="00B66FC1"/>
    <w:rsid w:val="00B71D1A"/>
    <w:rsid w:val="00B725A7"/>
    <w:rsid w:val="00B728B8"/>
    <w:rsid w:val="00B743A4"/>
    <w:rsid w:val="00B75C73"/>
    <w:rsid w:val="00B77189"/>
    <w:rsid w:val="00B8206B"/>
    <w:rsid w:val="00B843F0"/>
    <w:rsid w:val="00B85A88"/>
    <w:rsid w:val="00B86879"/>
    <w:rsid w:val="00B86BD8"/>
    <w:rsid w:val="00B86EBE"/>
    <w:rsid w:val="00B901BC"/>
    <w:rsid w:val="00B912BE"/>
    <w:rsid w:val="00B92330"/>
    <w:rsid w:val="00B923B6"/>
    <w:rsid w:val="00B92576"/>
    <w:rsid w:val="00B94AED"/>
    <w:rsid w:val="00B94D87"/>
    <w:rsid w:val="00BA1095"/>
    <w:rsid w:val="00BA12AB"/>
    <w:rsid w:val="00BA1551"/>
    <w:rsid w:val="00BA192B"/>
    <w:rsid w:val="00BA1969"/>
    <w:rsid w:val="00BA4E50"/>
    <w:rsid w:val="00BA66BA"/>
    <w:rsid w:val="00BB0CED"/>
    <w:rsid w:val="00BB23C4"/>
    <w:rsid w:val="00BB2C0F"/>
    <w:rsid w:val="00BB445F"/>
    <w:rsid w:val="00BB5669"/>
    <w:rsid w:val="00BB62E6"/>
    <w:rsid w:val="00BB687F"/>
    <w:rsid w:val="00BB7891"/>
    <w:rsid w:val="00BC17A1"/>
    <w:rsid w:val="00BC4DA6"/>
    <w:rsid w:val="00BC6BFE"/>
    <w:rsid w:val="00BC70AA"/>
    <w:rsid w:val="00BD0C54"/>
    <w:rsid w:val="00BD20BE"/>
    <w:rsid w:val="00BD314C"/>
    <w:rsid w:val="00BD4125"/>
    <w:rsid w:val="00BD58F0"/>
    <w:rsid w:val="00BD5D49"/>
    <w:rsid w:val="00BD5E7C"/>
    <w:rsid w:val="00BD6122"/>
    <w:rsid w:val="00BE3D82"/>
    <w:rsid w:val="00BE470D"/>
    <w:rsid w:val="00BE6723"/>
    <w:rsid w:val="00BE6A48"/>
    <w:rsid w:val="00BF0468"/>
    <w:rsid w:val="00BF1001"/>
    <w:rsid w:val="00BF2B33"/>
    <w:rsid w:val="00BF5359"/>
    <w:rsid w:val="00BF537F"/>
    <w:rsid w:val="00BF5612"/>
    <w:rsid w:val="00C00BEE"/>
    <w:rsid w:val="00C01701"/>
    <w:rsid w:val="00C017BE"/>
    <w:rsid w:val="00C01B73"/>
    <w:rsid w:val="00C030BD"/>
    <w:rsid w:val="00C06418"/>
    <w:rsid w:val="00C12FB6"/>
    <w:rsid w:val="00C1531D"/>
    <w:rsid w:val="00C16047"/>
    <w:rsid w:val="00C22F73"/>
    <w:rsid w:val="00C231BD"/>
    <w:rsid w:val="00C242DD"/>
    <w:rsid w:val="00C25DCF"/>
    <w:rsid w:val="00C25FDD"/>
    <w:rsid w:val="00C264EA"/>
    <w:rsid w:val="00C26525"/>
    <w:rsid w:val="00C30737"/>
    <w:rsid w:val="00C3324E"/>
    <w:rsid w:val="00C34333"/>
    <w:rsid w:val="00C34606"/>
    <w:rsid w:val="00C36134"/>
    <w:rsid w:val="00C42C79"/>
    <w:rsid w:val="00C459FD"/>
    <w:rsid w:val="00C469E3"/>
    <w:rsid w:val="00C53B17"/>
    <w:rsid w:val="00C543A6"/>
    <w:rsid w:val="00C547CC"/>
    <w:rsid w:val="00C54C6F"/>
    <w:rsid w:val="00C55DA2"/>
    <w:rsid w:val="00C6169B"/>
    <w:rsid w:val="00C620A0"/>
    <w:rsid w:val="00C62B68"/>
    <w:rsid w:val="00C63CF4"/>
    <w:rsid w:val="00C6579D"/>
    <w:rsid w:val="00C65894"/>
    <w:rsid w:val="00C66B6B"/>
    <w:rsid w:val="00C67780"/>
    <w:rsid w:val="00C71277"/>
    <w:rsid w:val="00C762C1"/>
    <w:rsid w:val="00C80038"/>
    <w:rsid w:val="00C81BD6"/>
    <w:rsid w:val="00C82415"/>
    <w:rsid w:val="00C82AB7"/>
    <w:rsid w:val="00C84C6B"/>
    <w:rsid w:val="00C8688A"/>
    <w:rsid w:val="00C90CF2"/>
    <w:rsid w:val="00C90DB8"/>
    <w:rsid w:val="00C91310"/>
    <w:rsid w:val="00C915EC"/>
    <w:rsid w:val="00C91AFE"/>
    <w:rsid w:val="00C91EE5"/>
    <w:rsid w:val="00C93153"/>
    <w:rsid w:val="00C934B3"/>
    <w:rsid w:val="00C95B92"/>
    <w:rsid w:val="00C97C11"/>
    <w:rsid w:val="00C97D11"/>
    <w:rsid w:val="00C97F1E"/>
    <w:rsid w:val="00CA1642"/>
    <w:rsid w:val="00CA30CE"/>
    <w:rsid w:val="00CA313B"/>
    <w:rsid w:val="00CA38A6"/>
    <w:rsid w:val="00CA6439"/>
    <w:rsid w:val="00CA6D38"/>
    <w:rsid w:val="00CA7A59"/>
    <w:rsid w:val="00CB0029"/>
    <w:rsid w:val="00CB011E"/>
    <w:rsid w:val="00CB069B"/>
    <w:rsid w:val="00CB19E1"/>
    <w:rsid w:val="00CB2902"/>
    <w:rsid w:val="00CB3E79"/>
    <w:rsid w:val="00CB4E36"/>
    <w:rsid w:val="00CB4F45"/>
    <w:rsid w:val="00CB626E"/>
    <w:rsid w:val="00CB6603"/>
    <w:rsid w:val="00CB7B86"/>
    <w:rsid w:val="00CC06A5"/>
    <w:rsid w:val="00CC1087"/>
    <w:rsid w:val="00CC18C4"/>
    <w:rsid w:val="00CC2C78"/>
    <w:rsid w:val="00CC362C"/>
    <w:rsid w:val="00CC37DC"/>
    <w:rsid w:val="00CC4F3B"/>
    <w:rsid w:val="00CC5DEE"/>
    <w:rsid w:val="00CC7367"/>
    <w:rsid w:val="00CD0B02"/>
    <w:rsid w:val="00CD26D7"/>
    <w:rsid w:val="00CD272E"/>
    <w:rsid w:val="00CD2A2C"/>
    <w:rsid w:val="00CD5AE8"/>
    <w:rsid w:val="00CD6632"/>
    <w:rsid w:val="00CD7130"/>
    <w:rsid w:val="00CD762E"/>
    <w:rsid w:val="00CE4F1A"/>
    <w:rsid w:val="00CE56A9"/>
    <w:rsid w:val="00CE7127"/>
    <w:rsid w:val="00CE7D07"/>
    <w:rsid w:val="00CF1AED"/>
    <w:rsid w:val="00CF3500"/>
    <w:rsid w:val="00CF40A6"/>
    <w:rsid w:val="00CF51E1"/>
    <w:rsid w:val="00D01492"/>
    <w:rsid w:val="00D022DD"/>
    <w:rsid w:val="00D0346D"/>
    <w:rsid w:val="00D05238"/>
    <w:rsid w:val="00D053F8"/>
    <w:rsid w:val="00D05511"/>
    <w:rsid w:val="00D06212"/>
    <w:rsid w:val="00D0735A"/>
    <w:rsid w:val="00D10425"/>
    <w:rsid w:val="00D12A1A"/>
    <w:rsid w:val="00D14754"/>
    <w:rsid w:val="00D14D89"/>
    <w:rsid w:val="00D15256"/>
    <w:rsid w:val="00D155D6"/>
    <w:rsid w:val="00D164E9"/>
    <w:rsid w:val="00D16C5B"/>
    <w:rsid w:val="00D21460"/>
    <w:rsid w:val="00D216D7"/>
    <w:rsid w:val="00D23814"/>
    <w:rsid w:val="00D23F78"/>
    <w:rsid w:val="00D2521A"/>
    <w:rsid w:val="00D2527A"/>
    <w:rsid w:val="00D26446"/>
    <w:rsid w:val="00D26C34"/>
    <w:rsid w:val="00D30198"/>
    <w:rsid w:val="00D302E4"/>
    <w:rsid w:val="00D31BD1"/>
    <w:rsid w:val="00D32A1C"/>
    <w:rsid w:val="00D33CFA"/>
    <w:rsid w:val="00D34111"/>
    <w:rsid w:val="00D34EE9"/>
    <w:rsid w:val="00D3517D"/>
    <w:rsid w:val="00D35CA0"/>
    <w:rsid w:val="00D37161"/>
    <w:rsid w:val="00D37261"/>
    <w:rsid w:val="00D40493"/>
    <w:rsid w:val="00D40650"/>
    <w:rsid w:val="00D40EB5"/>
    <w:rsid w:val="00D40F9B"/>
    <w:rsid w:val="00D41D61"/>
    <w:rsid w:val="00D42897"/>
    <w:rsid w:val="00D44217"/>
    <w:rsid w:val="00D44A5D"/>
    <w:rsid w:val="00D44D30"/>
    <w:rsid w:val="00D4502B"/>
    <w:rsid w:val="00D46EC6"/>
    <w:rsid w:val="00D47515"/>
    <w:rsid w:val="00D51A4E"/>
    <w:rsid w:val="00D52AE8"/>
    <w:rsid w:val="00D52EAE"/>
    <w:rsid w:val="00D53444"/>
    <w:rsid w:val="00D540FF"/>
    <w:rsid w:val="00D5525B"/>
    <w:rsid w:val="00D57B46"/>
    <w:rsid w:val="00D602DB"/>
    <w:rsid w:val="00D60BAD"/>
    <w:rsid w:val="00D61815"/>
    <w:rsid w:val="00D61E5A"/>
    <w:rsid w:val="00D62867"/>
    <w:rsid w:val="00D63665"/>
    <w:rsid w:val="00D63C57"/>
    <w:rsid w:val="00D644E6"/>
    <w:rsid w:val="00D64A11"/>
    <w:rsid w:val="00D65008"/>
    <w:rsid w:val="00D67774"/>
    <w:rsid w:val="00D679FD"/>
    <w:rsid w:val="00D67FCC"/>
    <w:rsid w:val="00D71A25"/>
    <w:rsid w:val="00D72C8E"/>
    <w:rsid w:val="00D7373F"/>
    <w:rsid w:val="00D756E8"/>
    <w:rsid w:val="00D7659A"/>
    <w:rsid w:val="00D81247"/>
    <w:rsid w:val="00D83F12"/>
    <w:rsid w:val="00D844A1"/>
    <w:rsid w:val="00D85E7A"/>
    <w:rsid w:val="00D867CE"/>
    <w:rsid w:val="00D87030"/>
    <w:rsid w:val="00D92F0D"/>
    <w:rsid w:val="00DA0F77"/>
    <w:rsid w:val="00DA6D24"/>
    <w:rsid w:val="00DB0545"/>
    <w:rsid w:val="00DB1B90"/>
    <w:rsid w:val="00DB38E9"/>
    <w:rsid w:val="00DB46C3"/>
    <w:rsid w:val="00DC0703"/>
    <w:rsid w:val="00DC10A8"/>
    <w:rsid w:val="00DC1576"/>
    <w:rsid w:val="00DC2051"/>
    <w:rsid w:val="00DC5C88"/>
    <w:rsid w:val="00DC64A9"/>
    <w:rsid w:val="00DC79C9"/>
    <w:rsid w:val="00DD0326"/>
    <w:rsid w:val="00DD07A3"/>
    <w:rsid w:val="00DD08A8"/>
    <w:rsid w:val="00DD0B05"/>
    <w:rsid w:val="00DD0D92"/>
    <w:rsid w:val="00DD22A6"/>
    <w:rsid w:val="00DD3B4F"/>
    <w:rsid w:val="00DD3E45"/>
    <w:rsid w:val="00DE03FE"/>
    <w:rsid w:val="00DE076B"/>
    <w:rsid w:val="00DE13BF"/>
    <w:rsid w:val="00DE2E83"/>
    <w:rsid w:val="00DE44FC"/>
    <w:rsid w:val="00DE4D3D"/>
    <w:rsid w:val="00DE4DAC"/>
    <w:rsid w:val="00DE4DE6"/>
    <w:rsid w:val="00DE5013"/>
    <w:rsid w:val="00DE57E0"/>
    <w:rsid w:val="00DF35C7"/>
    <w:rsid w:val="00DF5116"/>
    <w:rsid w:val="00DF69CB"/>
    <w:rsid w:val="00DF7D86"/>
    <w:rsid w:val="00E0021F"/>
    <w:rsid w:val="00E01D6F"/>
    <w:rsid w:val="00E051DF"/>
    <w:rsid w:val="00E05420"/>
    <w:rsid w:val="00E05AE3"/>
    <w:rsid w:val="00E05CF0"/>
    <w:rsid w:val="00E06766"/>
    <w:rsid w:val="00E10531"/>
    <w:rsid w:val="00E10593"/>
    <w:rsid w:val="00E11431"/>
    <w:rsid w:val="00E122E2"/>
    <w:rsid w:val="00E129F4"/>
    <w:rsid w:val="00E12EF9"/>
    <w:rsid w:val="00E173AD"/>
    <w:rsid w:val="00E201DD"/>
    <w:rsid w:val="00E21B75"/>
    <w:rsid w:val="00E246BF"/>
    <w:rsid w:val="00E2573C"/>
    <w:rsid w:val="00E25FC9"/>
    <w:rsid w:val="00E27896"/>
    <w:rsid w:val="00E315B2"/>
    <w:rsid w:val="00E31A9C"/>
    <w:rsid w:val="00E335A5"/>
    <w:rsid w:val="00E37191"/>
    <w:rsid w:val="00E407B4"/>
    <w:rsid w:val="00E4124F"/>
    <w:rsid w:val="00E42034"/>
    <w:rsid w:val="00E4285E"/>
    <w:rsid w:val="00E44069"/>
    <w:rsid w:val="00E46327"/>
    <w:rsid w:val="00E46436"/>
    <w:rsid w:val="00E50C07"/>
    <w:rsid w:val="00E52DE9"/>
    <w:rsid w:val="00E531A9"/>
    <w:rsid w:val="00E54E5D"/>
    <w:rsid w:val="00E55F0A"/>
    <w:rsid w:val="00E5617C"/>
    <w:rsid w:val="00E572AA"/>
    <w:rsid w:val="00E5744E"/>
    <w:rsid w:val="00E60A87"/>
    <w:rsid w:val="00E6172B"/>
    <w:rsid w:val="00E6325A"/>
    <w:rsid w:val="00E64B44"/>
    <w:rsid w:val="00E65D77"/>
    <w:rsid w:val="00E66193"/>
    <w:rsid w:val="00E665A0"/>
    <w:rsid w:val="00E665A8"/>
    <w:rsid w:val="00E66B8D"/>
    <w:rsid w:val="00E6799E"/>
    <w:rsid w:val="00E679A0"/>
    <w:rsid w:val="00E70B97"/>
    <w:rsid w:val="00E73A9C"/>
    <w:rsid w:val="00E73B22"/>
    <w:rsid w:val="00E74BA7"/>
    <w:rsid w:val="00E772C5"/>
    <w:rsid w:val="00E80C3C"/>
    <w:rsid w:val="00E8384B"/>
    <w:rsid w:val="00E8707E"/>
    <w:rsid w:val="00E902B9"/>
    <w:rsid w:val="00E90525"/>
    <w:rsid w:val="00E9192E"/>
    <w:rsid w:val="00E91C02"/>
    <w:rsid w:val="00E929B5"/>
    <w:rsid w:val="00E94365"/>
    <w:rsid w:val="00E95A56"/>
    <w:rsid w:val="00EA15A7"/>
    <w:rsid w:val="00EA2578"/>
    <w:rsid w:val="00EA3E42"/>
    <w:rsid w:val="00EA7E1F"/>
    <w:rsid w:val="00EB261F"/>
    <w:rsid w:val="00EB2951"/>
    <w:rsid w:val="00EB33F2"/>
    <w:rsid w:val="00EB3D60"/>
    <w:rsid w:val="00EB68B6"/>
    <w:rsid w:val="00EB691C"/>
    <w:rsid w:val="00EB6968"/>
    <w:rsid w:val="00EB7C5D"/>
    <w:rsid w:val="00EC4F7A"/>
    <w:rsid w:val="00EC56BD"/>
    <w:rsid w:val="00EC64D0"/>
    <w:rsid w:val="00EC695A"/>
    <w:rsid w:val="00EC7C51"/>
    <w:rsid w:val="00ED2060"/>
    <w:rsid w:val="00ED252C"/>
    <w:rsid w:val="00ED4083"/>
    <w:rsid w:val="00ED4EF9"/>
    <w:rsid w:val="00ED51B9"/>
    <w:rsid w:val="00ED5306"/>
    <w:rsid w:val="00ED5427"/>
    <w:rsid w:val="00ED65E7"/>
    <w:rsid w:val="00ED76D3"/>
    <w:rsid w:val="00EE068B"/>
    <w:rsid w:val="00EE10DA"/>
    <w:rsid w:val="00EE3D7E"/>
    <w:rsid w:val="00EE483D"/>
    <w:rsid w:val="00EE4D5C"/>
    <w:rsid w:val="00EE4F89"/>
    <w:rsid w:val="00EE5C66"/>
    <w:rsid w:val="00EE6609"/>
    <w:rsid w:val="00EF1669"/>
    <w:rsid w:val="00EF1751"/>
    <w:rsid w:val="00EF1BF9"/>
    <w:rsid w:val="00EF1C47"/>
    <w:rsid w:val="00EF1C7D"/>
    <w:rsid w:val="00EF4913"/>
    <w:rsid w:val="00EF6284"/>
    <w:rsid w:val="00EF63B0"/>
    <w:rsid w:val="00F030F6"/>
    <w:rsid w:val="00F0631F"/>
    <w:rsid w:val="00F0758F"/>
    <w:rsid w:val="00F11CB0"/>
    <w:rsid w:val="00F122BE"/>
    <w:rsid w:val="00F13D96"/>
    <w:rsid w:val="00F13EB4"/>
    <w:rsid w:val="00F13FF1"/>
    <w:rsid w:val="00F14A16"/>
    <w:rsid w:val="00F17000"/>
    <w:rsid w:val="00F21451"/>
    <w:rsid w:val="00F22601"/>
    <w:rsid w:val="00F268D2"/>
    <w:rsid w:val="00F30455"/>
    <w:rsid w:val="00F31EBC"/>
    <w:rsid w:val="00F35B97"/>
    <w:rsid w:val="00F35F65"/>
    <w:rsid w:val="00F36B13"/>
    <w:rsid w:val="00F36D5F"/>
    <w:rsid w:val="00F37175"/>
    <w:rsid w:val="00F40AAC"/>
    <w:rsid w:val="00F40ACE"/>
    <w:rsid w:val="00F41603"/>
    <w:rsid w:val="00F42812"/>
    <w:rsid w:val="00F432FB"/>
    <w:rsid w:val="00F43A35"/>
    <w:rsid w:val="00F43ACA"/>
    <w:rsid w:val="00F44788"/>
    <w:rsid w:val="00F44F07"/>
    <w:rsid w:val="00F4674B"/>
    <w:rsid w:val="00F50D27"/>
    <w:rsid w:val="00F54536"/>
    <w:rsid w:val="00F5647F"/>
    <w:rsid w:val="00F56877"/>
    <w:rsid w:val="00F57B0B"/>
    <w:rsid w:val="00F60235"/>
    <w:rsid w:val="00F6044D"/>
    <w:rsid w:val="00F605FF"/>
    <w:rsid w:val="00F60EC8"/>
    <w:rsid w:val="00F612EF"/>
    <w:rsid w:val="00F63C8E"/>
    <w:rsid w:val="00F65195"/>
    <w:rsid w:val="00F667C9"/>
    <w:rsid w:val="00F66AAD"/>
    <w:rsid w:val="00F66CC9"/>
    <w:rsid w:val="00F676BE"/>
    <w:rsid w:val="00F67A43"/>
    <w:rsid w:val="00F71143"/>
    <w:rsid w:val="00F71512"/>
    <w:rsid w:val="00F72DD5"/>
    <w:rsid w:val="00F74FF9"/>
    <w:rsid w:val="00F82F73"/>
    <w:rsid w:val="00F8331A"/>
    <w:rsid w:val="00F833EE"/>
    <w:rsid w:val="00F8351C"/>
    <w:rsid w:val="00F83EE6"/>
    <w:rsid w:val="00F859AD"/>
    <w:rsid w:val="00F85C68"/>
    <w:rsid w:val="00F86146"/>
    <w:rsid w:val="00F865DD"/>
    <w:rsid w:val="00F86BAA"/>
    <w:rsid w:val="00F86E5A"/>
    <w:rsid w:val="00F92E5B"/>
    <w:rsid w:val="00F93F04"/>
    <w:rsid w:val="00F9653E"/>
    <w:rsid w:val="00F97A2B"/>
    <w:rsid w:val="00FA1231"/>
    <w:rsid w:val="00FA1923"/>
    <w:rsid w:val="00FA1961"/>
    <w:rsid w:val="00FA1DF2"/>
    <w:rsid w:val="00FA1EE5"/>
    <w:rsid w:val="00FA6C49"/>
    <w:rsid w:val="00FB14A4"/>
    <w:rsid w:val="00FB2E99"/>
    <w:rsid w:val="00FB3912"/>
    <w:rsid w:val="00FB5A87"/>
    <w:rsid w:val="00FB6DA0"/>
    <w:rsid w:val="00FC16CA"/>
    <w:rsid w:val="00FC1DB1"/>
    <w:rsid w:val="00FC2CB4"/>
    <w:rsid w:val="00FC301A"/>
    <w:rsid w:val="00FC4DB6"/>
    <w:rsid w:val="00FC4E5B"/>
    <w:rsid w:val="00FC7C97"/>
    <w:rsid w:val="00FD092A"/>
    <w:rsid w:val="00FD11C9"/>
    <w:rsid w:val="00FD26A0"/>
    <w:rsid w:val="00FD3008"/>
    <w:rsid w:val="00FD61E7"/>
    <w:rsid w:val="00FD6EEE"/>
    <w:rsid w:val="00FD7BC9"/>
    <w:rsid w:val="00FD7BFE"/>
    <w:rsid w:val="00FE1639"/>
    <w:rsid w:val="00FE597C"/>
    <w:rsid w:val="00FE6D22"/>
    <w:rsid w:val="00FF005E"/>
    <w:rsid w:val="00FF2DD5"/>
    <w:rsid w:val="00FF3153"/>
    <w:rsid w:val="00FF4169"/>
    <w:rsid w:val="00FF5CED"/>
    <w:rsid w:val="00FF5E08"/>
    <w:rsid w:val="00FF62FB"/>
    <w:rsid w:val="00FF6D04"/>
    <w:rsid w:val="00FF71C6"/>
    <w:rsid w:val="00FF7415"/>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0420EEC-EBAA-438B-AFF8-0E04E061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customStyle="1" w:styleId="CharCharCarCarCarCarCarCarCarCar3CarCarCarCarCarCarCarCarCarCarCarCarCar">
    <w:name w:val="Char Char Car Car Car Car Car Car Car Car3 Car Car Car Car Car Car Car Car Car Car Car Car Car"/>
    <w:basedOn w:val="Normal"/>
    <w:rsid w:val="00D71A25"/>
    <w:pPr>
      <w:spacing w:after="160" w:line="240" w:lineRule="exact"/>
      <w:ind w:left="0" w:right="0" w:firstLine="0"/>
      <w:jc w:val="left"/>
    </w:pPr>
    <w:rPr>
      <w:rFonts w:ascii="Tahoma" w:eastAsia="Times New Roman" w:hAnsi="Tahoma" w:cs="Times New Roman"/>
      <w:color w:val="auto"/>
      <w:sz w:val="20"/>
      <w:szCs w:val="20"/>
      <w:lang w:val="es-ES" w:eastAsia="en-US"/>
    </w:rPr>
  </w:style>
  <w:style w:type="paragraph" w:customStyle="1" w:styleId="estilo151">
    <w:name w:val="estilo151"/>
    <w:basedOn w:val="Normal"/>
    <w:rsid w:val="00E531A9"/>
    <w:pPr>
      <w:spacing w:before="100" w:beforeAutospacing="1" w:after="100" w:afterAutospacing="1" w:line="240" w:lineRule="auto"/>
      <w:ind w:left="0" w:right="0" w:firstLine="0"/>
      <w:jc w:val="left"/>
    </w:pPr>
    <w:rPr>
      <w:rFonts w:ascii="Trebuchet MS" w:eastAsia="Times New Roman" w:hAnsi="Trebuchet MS" w:cs="Times New Roman"/>
      <w:color w:val="auto"/>
      <w:sz w:val="13"/>
      <w:szCs w:val="13"/>
      <w:lang w:val="es-ES" w:eastAsia="es-ES"/>
    </w:rPr>
  </w:style>
  <w:style w:type="paragraph" w:styleId="Textoindependiente2">
    <w:name w:val="Body Text 2"/>
    <w:basedOn w:val="Normal"/>
    <w:link w:val="Textoindependiente2Car"/>
    <w:rsid w:val="00234724"/>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234724"/>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sid w:val="00AF3D08"/>
    <w:rPr>
      <w:sz w:val="16"/>
      <w:szCs w:val="16"/>
    </w:rPr>
  </w:style>
  <w:style w:type="paragraph" w:styleId="Textocomentario">
    <w:name w:val="annotation text"/>
    <w:basedOn w:val="Normal"/>
    <w:link w:val="TextocomentarioCar"/>
    <w:uiPriority w:val="99"/>
    <w:semiHidden/>
    <w:unhideWhenUsed/>
    <w:rsid w:val="00AF3D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F3D08"/>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AF3D08"/>
    <w:rPr>
      <w:b/>
      <w:bCs/>
    </w:rPr>
  </w:style>
  <w:style w:type="character" w:customStyle="1" w:styleId="AsuntodelcomentarioCar">
    <w:name w:val="Asunto del comentario Car"/>
    <w:basedOn w:val="TextocomentarioCar"/>
    <w:link w:val="Asuntodelcomentario"/>
    <w:uiPriority w:val="99"/>
    <w:semiHidden/>
    <w:rsid w:val="00AF3D08"/>
    <w:rPr>
      <w:rFonts w:ascii="Arial" w:eastAsia="Arial" w:hAnsi="Arial" w:cs="Arial"/>
      <w:b/>
      <w:bCs/>
      <w:color w:val="000000"/>
      <w:sz w:val="20"/>
      <w:szCs w:val="20"/>
    </w:rPr>
  </w:style>
  <w:style w:type="character" w:customStyle="1" w:styleId="Ninguno">
    <w:name w:val="Ninguno"/>
    <w:rsid w:val="009D6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59905933">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00485600">
      <w:bodyDiv w:val="1"/>
      <w:marLeft w:val="0"/>
      <w:marRight w:val="0"/>
      <w:marTop w:val="0"/>
      <w:marBottom w:val="0"/>
      <w:divBdr>
        <w:top w:val="none" w:sz="0" w:space="0" w:color="auto"/>
        <w:left w:val="none" w:sz="0" w:space="0" w:color="auto"/>
        <w:bottom w:val="none" w:sz="0" w:space="0" w:color="auto"/>
        <w:right w:val="none" w:sz="0" w:space="0" w:color="auto"/>
      </w:divBdr>
      <w:divsChild>
        <w:div w:id="131296333">
          <w:marLeft w:val="0"/>
          <w:marRight w:val="0"/>
          <w:marTop w:val="0"/>
          <w:marBottom w:val="101"/>
          <w:divBdr>
            <w:top w:val="none" w:sz="0" w:space="0" w:color="auto"/>
            <w:left w:val="none" w:sz="0" w:space="0" w:color="auto"/>
            <w:bottom w:val="none" w:sz="0" w:space="0" w:color="auto"/>
            <w:right w:val="none" w:sz="0" w:space="0" w:color="auto"/>
          </w:divBdr>
        </w:div>
        <w:div w:id="1921913111">
          <w:marLeft w:val="0"/>
          <w:marRight w:val="0"/>
          <w:marTop w:val="0"/>
          <w:marBottom w:val="101"/>
          <w:divBdr>
            <w:top w:val="none" w:sz="0" w:space="0" w:color="auto"/>
            <w:left w:val="none" w:sz="0" w:space="0" w:color="auto"/>
            <w:bottom w:val="none" w:sz="0" w:space="0" w:color="auto"/>
            <w:right w:val="none" w:sz="0" w:space="0" w:color="auto"/>
          </w:divBdr>
        </w:div>
        <w:div w:id="829560662">
          <w:marLeft w:val="0"/>
          <w:marRight w:val="0"/>
          <w:marTop w:val="0"/>
          <w:marBottom w:val="101"/>
          <w:divBdr>
            <w:top w:val="none" w:sz="0" w:space="0" w:color="auto"/>
            <w:left w:val="none" w:sz="0" w:space="0" w:color="auto"/>
            <w:bottom w:val="none" w:sz="0" w:space="0" w:color="auto"/>
            <w:right w:val="none" w:sz="0" w:space="0" w:color="auto"/>
          </w:divBdr>
        </w:div>
      </w:divsChild>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438066063">
      <w:bodyDiv w:val="1"/>
      <w:marLeft w:val="0"/>
      <w:marRight w:val="0"/>
      <w:marTop w:val="0"/>
      <w:marBottom w:val="0"/>
      <w:divBdr>
        <w:top w:val="none" w:sz="0" w:space="0" w:color="auto"/>
        <w:left w:val="none" w:sz="0" w:space="0" w:color="auto"/>
        <w:bottom w:val="none" w:sz="0" w:space="0" w:color="auto"/>
        <w:right w:val="none" w:sz="0" w:space="0" w:color="auto"/>
      </w:divBdr>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240910">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08169902">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B15FA-7800-4F15-9B2C-0E81D828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5690</Words>
  <Characters>31296</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36913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Delmy Cruz</cp:lastModifiedBy>
  <cp:revision>2</cp:revision>
  <cp:lastPrinted>2020-06-30T20:14:00Z</cp:lastPrinted>
  <dcterms:created xsi:type="dcterms:W3CDTF">2020-07-08T19:13:00Z</dcterms:created>
  <dcterms:modified xsi:type="dcterms:W3CDTF">2020-07-08T19:13:00Z</dcterms:modified>
</cp:coreProperties>
</file>